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0" w:type="auto"/>
        <w:tblInd w:w="0" w:type="dxa"/>
        <w:tblLayout w:type="fixed"/>
        <w:tblCellMar>
          <w:top w:w="0" w:type="dxa"/>
          <w:left w:w="108" w:type="dxa"/>
          <w:bottom w:w="0" w:type="dxa"/>
          <w:right w:w="108" w:type="dxa"/>
        </w:tblCellMar>
      </w:tblPr>
      <w:tblGrid>
        <w:gridCol w:w="757"/>
        <w:gridCol w:w="3767"/>
      </w:tblGrid>
      <w:tr>
        <w:tblPrEx>
          <w:tblCellMar>
            <w:top w:w="0" w:type="dxa"/>
            <w:left w:w="108" w:type="dxa"/>
            <w:bottom w:w="0" w:type="dxa"/>
            <w:right w:w="108" w:type="dxa"/>
          </w:tblCellMar>
        </w:tblPrEx>
        <w:trPr>
          <w:trHeight w:val="372" w:hRule="atLeast"/>
        </w:trPr>
        <w:tc>
          <w:tcPr>
            <w:tcW w:w="757" w:type="dxa"/>
            <w:vMerge w:val="restart"/>
          </w:tcPr>
          <w:p>
            <w:r>
              <w:drawing>
                <wp:inline distT="0" distB="0" distL="0" distR="0">
                  <wp:extent cx="342900" cy="34798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42900" cy="347980"/>
                          </a:xfrm>
                          <a:prstGeom prst="rect">
                            <a:avLst/>
                          </a:prstGeom>
                          <a:noFill/>
                          <a:ln>
                            <a:noFill/>
                          </a:ln>
                        </pic:spPr>
                      </pic:pic>
                    </a:graphicData>
                  </a:graphic>
                </wp:inline>
              </w:drawing>
            </w:r>
          </w:p>
        </w:tc>
        <w:tc>
          <w:tcPr>
            <w:tcW w:w="3767" w:type="dxa"/>
            <w:vAlign w:val="center"/>
          </w:tcPr>
          <w:p>
            <w:pPr>
              <w:adjustRightInd w:val="0"/>
              <w:snapToGrid w:val="0"/>
              <w:jc w:val="distribute"/>
              <w:rPr>
                <w:rFonts w:eastAsia="黑体"/>
                <w:b/>
                <w:color w:val="000000" w:themeColor="text1"/>
                <w:spacing w:val="40"/>
                <w:sz w:val="24"/>
                <w:szCs w:val="24"/>
                <w14:textFill>
                  <w14:solidFill>
                    <w14:schemeClr w14:val="tx1"/>
                  </w14:solidFill>
                </w14:textFill>
              </w:rPr>
            </w:pPr>
            <w:r>
              <w:rPr>
                <w:rFonts w:hAnsi="黑体" w:eastAsia="黑体"/>
                <w:b/>
                <w:color w:val="000000" w:themeColor="text1"/>
                <w:spacing w:val="40"/>
                <w:sz w:val="24"/>
                <w:szCs w:val="24"/>
                <w14:textFill>
                  <w14:solidFill>
                    <w14:schemeClr w14:val="tx1"/>
                  </w14:solidFill>
                </w14:textFill>
              </w:rPr>
              <w:t>中信国际招标有限公司</w:t>
            </w:r>
          </w:p>
        </w:tc>
      </w:tr>
      <w:tr>
        <w:tblPrEx>
          <w:tblCellMar>
            <w:top w:w="0" w:type="dxa"/>
            <w:left w:w="108" w:type="dxa"/>
            <w:bottom w:w="0" w:type="dxa"/>
            <w:right w:w="108" w:type="dxa"/>
          </w:tblCellMar>
        </w:tblPrEx>
        <w:trPr>
          <w:trHeight w:val="391" w:hRule="atLeast"/>
        </w:trPr>
        <w:tc>
          <w:tcPr>
            <w:tcW w:w="757" w:type="dxa"/>
            <w:vMerge w:val="continue"/>
          </w:tcPr>
          <w:p>
            <w:pPr>
              <w:adjustRightInd w:val="0"/>
              <w:snapToGrid w:val="0"/>
              <w:jc w:val="center"/>
              <w:rPr>
                <w:rFonts w:eastAsia="华文细黑"/>
                <w:b/>
                <w:color w:val="000000" w:themeColor="text1"/>
                <w:sz w:val="24"/>
                <w:szCs w:val="24"/>
                <w14:textFill>
                  <w14:solidFill>
                    <w14:schemeClr w14:val="tx1"/>
                  </w14:solidFill>
                </w14:textFill>
              </w:rPr>
            </w:pPr>
          </w:p>
        </w:tc>
        <w:tc>
          <w:tcPr>
            <w:tcW w:w="3767" w:type="dxa"/>
          </w:tcPr>
          <w:p>
            <w:pPr>
              <w:adjustRightInd w:val="0"/>
              <w:snapToGrid w:val="0"/>
              <w:jc w:val="center"/>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CITIC INTERNATIONAL TENDERING CO., LTD.</w:t>
            </w:r>
          </w:p>
        </w:tc>
      </w:tr>
    </w:tbl>
    <w:p>
      <w:pPr>
        <w:jc w:val="center"/>
        <w:rPr>
          <w:rFonts w:ascii="楷体" w:hAnsi="楷体" w:eastAsia="楷体" w:cs="仿宋_GB2312"/>
          <w:b/>
          <w:color w:val="000000" w:themeColor="text1"/>
          <w:sz w:val="72"/>
          <w:szCs w:val="96"/>
          <w14:textFill>
            <w14:solidFill>
              <w14:schemeClr w14:val="tx1"/>
            </w14:solidFill>
          </w14:textFill>
        </w:rPr>
      </w:pPr>
    </w:p>
    <w:p>
      <w:pPr>
        <w:jc w:val="center"/>
        <w:rPr>
          <w:rFonts w:ascii="楷体" w:hAnsi="楷体" w:eastAsia="楷体" w:cs="仿宋_GB2312"/>
          <w:b/>
          <w:color w:val="000000" w:themeColor="text1"/>
          <w:sz w:val="72"/>
          <w:szCs w:val="96"/>
          <w14:textFill>
            <w14:solidFill>
              <w14:schemeClr w14:val="tx1"/>
            </w14:solidFill>
          </w14:textFill>
        </w:rPr>
      </w:pPr>
      <w:r>
        <w:rPr>
          <w:rFonts w:hint="eastAsia" w:ascii="楷体" w:hAnsi="楷体" w:eastAsia="楷体" w:cs="仿宋_GB2312"/>
          <w:b/>
          <w:color w:val="000000" w:themeColor="text1"/>
          <w:sz w:val="72"/>
          <w:szCs w:val="96"/>
          <w14:textFill>
            <w14:solidFill>
              <w14:schemeClr w14:val="tx1"/>
            </w14:solidFill>
          </w14:textFill>
        </w:rPr>
        <w:t>海口海洋地质调查中心消防维修改造项目</w:t>
      </w: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spacing w:line="360" w:lineRule="auto"/>
        <w:jc w:val="center"/>
        <w:rPr>
          <w:rFonts w:ascii="华文楷体" w:hAnsi="华文楷体" w:eastAsia="华文楷体" w:cs="Arial"/>
          <w:b/>
          <w:color w:val="000000" w:themeColor="text1"/>
          <w:sz w:val="120"/>
          <w:szCs w:val="120"/>
          <w14:textFill>
            <w14:solidFill>
              <w14:schemeClr w14:val="tx1"/>
            </w14:solidFill>
          </w14:textFill>
        </w:rPr>
      </w:pPr>
      <w:bookmarkStart w:id="0" w:name="OLE_LINK1"/>
      <w:bookmarkStart w:id="1" w:name="OLE_LINK2"/>
      <w:r>
        <w:rPr>
          <w:rFonts w:hint="eastAsia" w:ascii="华文楷体" w:hAnsi="华文楷体" w:eastAsia="华文楷体" w:cs="Arial"/>
          <w:b/>
          <w:color w:val="000000" w:themeColor="text1"/>
          <w:sz w:val="120"/>
          <w:szCs w:val="120"/>
          <w14:textFill>
            <w14:solidFill>
              <w14:schemeClr w14:val="tx1"/>
            </w14:solidFill>
          </w14:textFill>
        </w:rPr>
        <w:t>竞争性磋商</w:t>
      </w:r>
      <w:bookmarkEnd w:id="0"/>
      <w:bookmarkEnd w:id="1"/>
      <w:r>
        <w:rPr>
          <w:rFonts w:hint="eastAsia" w:ascii="华文楷体" w:hAnsi="华文楷体" w:eastAsia="华文楷体" w:cs="Arial"/>
          <w:b/>
          <w:color w:val="000000" w:themeColor="text1"/>
          <w:sz w:val="120"/>
          <w:szCs w:val="120"/>
          <w14:textFill>
            <w14:solidFill>
              <w14:schemeClr w14:val="tx1"/>
            </w14:solidFill>
          </w14:textFill>
        </w:rPr>
        <w:t>文件</w:t>
      </w:r>
    </w:p>
    <w:p>
      <w:pPr>
        <w:spacing w:line="360" w:lineRule="auto"/>
        <w:jc w:val="center"/>
        <w:rPr>
          <w:rFonts w:ascii="楷体" w:hAnsi="楷体" w:eastAsia="楷体"/>
          <w:color w:val="000000" w:themeColor="text1"/>
          <w:sz w:val="48"/>
          <w:szCs w:val="44"/>
          <w14:textFill>
            <w14:solidFill>
              <w14:schemeClr w14:val="tx1"/>
            </w14:solidFill>
          </w14:textFill>
        </w:rPr>
      </w:pPr>
    </w:p>
    <w:p>
      <w:pPr>
        <w:spacing w:line="360" w:lineRule="auto"/>
        <w:rPr>
          <w:rFonts w:ascii="宋体" w:hAnsi="宋体" w:cs="Arial"/>
          <w:color w:val="000000" w:themeColor="text1"/>
          <w:sz w:val="28"/>
          <w:szCs w:val="28"/>
          <w14:textFill>
            <w14:solidFill>
              <w14:schemeClr w14:val="tx1"/>
            </w14:solidFill>
          </w14:textFill>
        </w:rPr>
      </w:pPr>
    </w:p>
    <w:p>
      <w:pPr>
        <w:spacing w:line="360" w:lineRule="auto"/>
        <w:jc w:val="center"/>
        <w:rPr>
          <w:rFonts w:ascii="楷体" w:hAnsi="楷体" w:eastAsia="楷体" w:cs="仿宋_GB2312"/>
          <w:b/>
          <w:color w:val="000000" w:themeColor="text1"/>
          <w:sz w:val="36"/>
          <w14:textFill>
            <w14:solidFill>
              <w14:schemeClr w14:val="tx1"/>
            </w14:solidFill>
          </w14:textFill>
        </w:rPr>
      </w:pPr>
      <w:r>
        <w:rPr>
          <w:rFonts w:hint="eastAsia" w:ascii="楷体" w:hAnsi="楷体" w:eastAsia="楷体" w:cs="仿宋_GB2312"/>
          <w:b/>
          <w:color w:val="000000" w:themeColor="text1"/>
          <w:sz w:val="36"/>
          <w14:textFill>
            <w14:solidFill>
              <w14:schemeClr w14:val="tx1"/>
            </w14:solidFill>
          </w14:textFill>
        </w:rPr>
        <w:t>项目</w:t>
      </w:r>
      <w:r>
        <w:rPr>
          <w:rFonts w:ascii="楷体" w:hAnsi="楷体" w:eastAsia="楷体" w:cs="仿宋_GB2312"/>
          <w:b/>
          <w:color w:val="000000" w:themeColor="text1"/>
          <w:sz w:val="36"/>
          <w14:textFill>
            <w14:solidFill>
              <w14:schemeClr w14:val="tx1"/>
            </w14:solidFill>
          </w14:textFill>
        </w:rPr>
        <w:t>编号：</w:t>
      </w:r>
      <w:r>
        <w:rPr>
          <w:rFonts w:hint="eastAsia" w:ascii="楷体" w:hAnsi="楷体" w:eastAsia="楷体" w:cs="仿宋_GB2312"/>
          <w:b/>
          <w:color w:val="000000" w:themeColor="text1"/>
          <w:sz w:val="36"/>
          <w14:textFill>
            <w14:solidFill>
              <w14:schemeClr w14:val="tx1"/>
            </w14:solidFill>
          </w14:textFill>
        </w:rPr>
        <w:t>0733-22202416</w:t>
      </w:r>
    </w:p>
    <w:p>
      <w:pPr>
        <w:spacing w:line="360" w:lineRule="auto"/>
        <w:rPr>
          <w:rFonts w:ascii="宋体" w:hAnsi="宋体" w:cs="Arial"/>
          <w:color w:val="000000" w:themeColor="text1"/>
          <w:sz w:val="44"/>
          <w:szCs w:val="44"/>
          <w14:textFill>
            <w14:solidFill>
              <w14:schemeClr w14:val="tx1"/>
            </w14:solidFill>
          </w14:textFill>
        </w:rPr>
      </w:pPr>
    </w:p>
    <w:p>
      <w:pPr>
        <w:spacing w:line="360" w:lineRule="auto"/>
        <w:ind w:firstLine="851" w:firstLineChars="265"/>
        <w:jc w:val="left"/>
        <w:rPr>
          <w:rFonts w:ascii="楷体" w:hAnsi="楷体" w:eastAsia="楷体"/>
          <w:b/>
          <w:snapToGrid w:val="0"/>
          <w:color w:val="000000" w:themeColor="text1"/>
          <w:kern w:val="0"/>
          <w:sz w:val="32"/>
          <w:szCs w:val="32"/>
          <w14:textFill>
            <w14:solidFill>
              <w14:schemeClr w14:val="tx1"/>
            </w14:solidFill>
          </w14:textFill>
        </w:rPr>
      </w:pPr>
      <w:r>
        <w:rPr>
          <w:rFonts w:ascii="楷体" w:hAnsi="楷体" w:eastAsia="楷体"/>
          <w:b/>
          <w:snapToGrid w:val="0"/>
          <w:color w:val="000000" w:themeColor="text1"/>
          <w:kern w:val="0"/>
          <w:sz w:val="32"/>
          <w:szCs w:val="32"/>
          <w14:textFill>
            <w14:solidFill>
              <w14:schemeClr w14:val="tx1"/>
            </w14:solidFill>
          </w14:textFill>
        </w:rPr>
        <w:t>采</w:t>
      </w:r>
      <w:r>
        <w:rPr>
          <w:rFonts w:hint="eastAsia" w:ascii="楷体" w:hAnsi="楷体" w:eastAsia="楷体"/>
          <w:b/>
          <w:snapToGrid w:val="0"/>
          <w:color w:val="000000" w:themeColor="text1"/>
          <w:kern w:val="0"/>
          <w:sz w:val="32"/>
          <w:szCs w:val="32"/>
          <w14:textFill>
            <w14:solidFill>
              <w14:schemeClr w14:val="tx1"/>
            </w14:solidFill>
          </w14:textFill>
        </w:rPr>
        <w:t xml:space="preserve"> </w:t>
      </w:r>
      <w:r>
        <w:rPr>
          <w:rFonts w:ascii="楷体" w:hAnsi="楷体" w:eastAsia="楷体"/>
          <w:b/>
          <w:snapToGrid w:val="0"/>
          <w:color w:val="000000" w:themeColor="text1"/>
          <w:kern w:val="0"/>
          <w:sz w:val="32"/>
          <w:szCs w:val="32"/>
          <w14:textFill>
            <w14:solidFill>
              <w14:schemeClr w14:val="tx1"/>
            </w14:solidFill>
          </w14:textFill>
        </w:rPr>
        <w:t xml:space="preserve">  购</w:t>
      </w:r>
      <w:r>
        <w:rPr>
          <w:rFonts w:hint="eastAsia" w:ascii="楷体" w:hAnsi="楷体" w:eastAsia="楷体"/>
          <w:b/>
          <w:snapToGrid w:val="0"/>
          <w:color w:val="000000" w:themeColor="text1"/>
          <w:kern w:val="0"/>
          <w:sz w:val="32"/>
          <w:szCs w:val="32"/>
          <w14:textFill>
            <w14:solidFill>
              <w14:schemeClr w14:val="tx1"/>
            </w14:solidFill>
          </w14:textFill>
        </w:rPr>
        <w:t xml:space="preserve">  </w:t>
      </w:r>
      <w:r>
        <w:rPr>
          <w:rFonts w:ascii="楷体" w:hAnsi="楷体" w:eastAsia="楷体"/>
          <w:b/>
          <w:snapToGrid w:val="0"/>
          <w:color w:val="000000" w:themeColor="text1"/>
          <w:kern w:val="0"/>
          <w:sz w:val="32"/>
          <w:szCs w:val="32"/>
          <w14:textFill>
            <w14:solidFill>
              <w14:schemeClr w14:val="tx1"/>
            </w14:solidFill>
          </w14:textFill>
        </w:rPr>
        <w:t xml:space="preserve"> 人：</w:t>
      </w:r>
      <w:r>
        <w:rPr>
          <w:rFonts w:hint="eastAsia" w:ascii="楷体" w:hAnsi="楷体" w:eastAsia="楷体"/>
          <w:b/>
          <w:snapToGrid w:val="0"/>
          <w:color w:val="000000" w:themeColor="text1"/>
          <w:kern w:val="0"/>
          <w:sz w:val="32"/>
          <w:szCs w:val="32"/>
          <w14:textFill>
            <w14:solidFill>
              <w14:schemeClr w14:val="tx1"/>
            </w14:solidFill>
          </w14:textFill>
        </w:rPr>
        <w:t>中国地质调查局海口海洋地质调查中心</w:t>
      </w:r>
    </w:p>
    <w:p>
      <w:pPr>
        <w:spacing w:line="360" w:lineRule="auto"/>
        <w:ind w:firstLine="851" w:firstLineChars="265"/>
        <w:jc w:val="left"/>
        <w:rPr>
          <w:rFonts w:ascii="楷体" w:hAnsi="楷体" w:eastAsia="楷体"/>
          <w:b/>
          <w:snapToGrid w:val="0"/>
          <w:color w:val="000000" w:themeColor="text1"/>
          <w:kern w:val="0"/>
          <w:sz w:val="32"/>
          <w:szCs w:val="32"/>
          <w14:textFill>
            <w14:solidFill>
              <w14:schemeClr w14:val="tx1"/>
            </w14:solidFill>
          </w14:textFill>
        </w:rPr>
      </w:pPr>
      <w:r>
        <w:rPr>
          <w:rFonts w:ascii="楷体" w:hAnsi="楷体" w:eastAsia="楷体"/>
          <w:b/>
          <w:snapToGrid w:val="0"/>
          <w:color w:val="000000" w:themeColor="text1"/>
          <w:kern w:val="0"/>
          <w:sz w:val="32"/>
          <w:szCs w:val="32"/>
          <w14:textFill>
            <w14:solidFill>
              <w14:schemeClr w14:val="tx1"/>
            </w14:solidFill>
          </w14:textFill>
        </w:rPr>
        <w:t>采购代理机构：中信国际招标有限公司</w:t>
      </w: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spacing w:line="360" w:lineRule="auto"/>
        <w:jc w:val="center"/>
        <w:rPr>
          <w:rFonts w:ascii="楷体" w:hAnsi="楷体" w:eastAsia="楷体"/>
          <w:b/>
          <w:snapToGrid w:val="0"/>
          <w:color w:val="000000" w:themeColor="text1"/>
          <w:kern w:val="0"/>
          <w:sz w:val="32"/>
          <w:szCs w:val="32"/>
          <w14:textFill>
            <w14:solidFill>
              <w14:schemeClr w14:val="tx1"/>
            </w14:solidFill>
          </w14:textFill>
        </w:rPr>
      </w:pPr>
      <w:r>
        <w:rPr>
          <w:rFonts w:ascii="楷体" w:hAnsi="楷体" w:eastAsia="楷体"/>
          <w:b/>
          <w:snapToGrid w:val="0"/>
          <w:color w:val="000000" w:themeColor="text1"/>
          <w:kern w:val="0"/>
          <w:sz w:val="32"/>
          <w:szCs w:val="32"/>
          <w14:textFill>
            <w14:solidFill>
              <w14:schemeClr w14:val="tx1"/>
            </w14:solidFill>
          </w14:textFill>
        </w:rPr>
        <w:t>2022年</w:t>
      </w:r>
      <w:r>
        <w:rPr>
          <w:rFonts w:hint="eastAsia" w:ascii="楷体" w:hAnsi="楷体" w:eastAsia="楷体"/>
          <w:b/>
          <w:snapToGrid w:val="0"/>
          <w:color w:val="000000" w:themeColor="text1"/>
          <w:kern w:val="0"/>
          <w:sz w:val="32"/>
          <w:szCs w:val="32"/>
          <w14:textFill>
            <w14:solidFill>
              <w14:schemeClr w14:val="tx1"/>
            </w14:solidFill>
          </w14:textFill>
        </w:rPr>
        <w:t>7</w:t>
      </w:r>
      <w:r>
        <w:rPr>
          <w:rFonts w:ascii="楷体" w:hAnsi="楷体" w:eastAsia="楷体"/>
          <w:b/>
          <w:snapToGrid w:val="0"/>
          <w:color w:val="000000" w:themeColor="text1"/>
          <w:kern w:val="0"/>
          <w:sz w:val="32"/>
          <w:szCs w:val="32"/>
          <w14:textFill>
            <w14:solidFill>
              <w14:schemeClr w14:val="tx1"/>
            </w14:solidFill>
          </w14:textFill>
        </w:rPr>
        <w:t>月</w:t>
      </w:r>
    </w:p>
    <w:p>
      <w:pPr>
        <w:spacing w:line="360" w:lineRule="auto"/>
        <w:jc w:val="center"/>
        <w:rPr>
          <w:rFonts w:ascii="宋体" w:hAnsi="宋体" w:cs="Arial"/>
          <w:b/>
          <w:bCs/>
          <w:color w:val="000000" w:themeColor="text1"/>
          <w:sz w:val="32"/>
          <w:szCs w:val="32"/>
          <w14:textFill>
            <w14:solidFill>
              <w14:schemeClr w14:val="tx1"/>
            </w14:solidFill>
          </w14:textFill>
        </w:rPr>
      </w:pPr>
    </w:p>
    <w:p>
      <w:pPr>
        <w:widowControl/>
        <w:spacing w:line="360" w:lineRule="auto"/>
        <w:jc w:val="left"/>
        <w:rPr>
          <w:rFonts w:ascii="宋体" w:hAnsi="宋体" w:cs="Arial"/>
          <w:b/>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418" w:header="851" w:footer="851" w:gutter="0"/>
          <w:pgNumType w:fmt="upperRoman" w:start="1"/>
          <w:cols w:space="720" w:num="1"/>
          <w:titlePg/>
          <w:docGrid w:linePitch="286" w:charSpace="0"/>
        </w:sectPr>
      </w:pPr>
    </w:p>
    <w:p>
      <w:pPr>
        <w:jc w:val="center"/>
        <w:rPr>
          <w:rFonts w:ascii="宋体" w:hAnsi="宋体" w:cs="Arial"/>
          <w:color w:val="000000" w:themeColor="text1"/>
          <w:sz w:val="36"/>
          <w:szCs w:val="30"/>
          <w14:textFill>
            <w14:solidFill>
              <w14:schemeClr w14:val="tx1"/>
            </w14:solidFill>
          </w14:textFill>
        </w:rPr>
      </w:pPr>
    </w:p>
    <w:p>
      <w:pPr>
        <w:jc w:val="center"/>
        <w:rPr>
          <w:rFonts w:ascii="宋体" w:hAnsi="宋体" w:cs="Arial"/>
          <w:b/>
          <w:color w:val="000000" w:themeColor="text1"/>
          <w:sz w:val="36"/>
          <w:szCs w:val="30"/>
          <w14:textFill>
            <w14:solidFill>
              <w14:schemeClr w14:val="tx1"/>
            </w14:solidFill>
          </w14:textFill>
        </w:rPr>
      </w:pPr>
      <w:r>
        <w:rPr>
          <w:rFonts w:hint="eastAsia" w:ascii="宋体" w:hAnsi="宋体" w:cs="Arial"/>
          <w:b/>
          <w:bCs/>
          <w:color w:val="000000" w:themeColor="text1"/>
          <w:sz w:val="36"/>
          <w:szCs w:val="30"/>
          <w14:textFill>
            <w14:solidFill>
              <w14:schemeClr w14:val="tx1"/>
            </w14:solidFill>
          </w14:textFill>
        </w:rPr>
        <w:t>目</w:t>
      </w:r>
      <w:r>
        <w:rPr>
          <w:rFonts w:hint="eastAsia" w:ascii="宋体" w:hAnsi="宋体" w:cs="Arial"/>
          <w:b/>
          <w:color w:val="000000" w:themeColor="text1"/>
          <w:sz w:val="36"/>
          <w:szCs w:val="30"/>
          <w14:textFill>
            <w14:solidFill>
              <w14:schemeClr w14:val="tx1"/>
            </w14:solidFill>
          </w14:textFill>
        </w:rPr>
        <w:t xml:space="preserve">   录</w:t>
      </w:r>
    </w:p>
    <w:p>
      <w:pPr>
        <w:jc w:val="center"/>
        <w:rPr>
          <w:rFonts w:ascii="宋体" w:hAnsi="宋体" w:cs="Arial"/>
          <w:b/>
          <w:color w:val="000000" w:themeColor="text1"/>
          <w:sz w:val="36"/>
          <w:szCs w:val="30"/>
          <w14:textFill>
            <w14:solidFill>
              <w14:schemeClr w14:val="tx1"/>
            </w14:solidFill>
          </w14:textFill>
        </w:rPr>
      </w:pPr>
    </w:p>
    <w:p>
      <w:pPr>
        <w:pStyle w:val="15"/>
        <w:tabs>
          <w:tab w:val="right" w:leader="dot" w:pos="9355"/>
          <w:tab w:val="clear" w:pos="840"/>
          <w:tab w:val="clear" w:pos="9356"/>
        </w:tabs>
      </w:pPr>
      <w:bookmarkStart w:id="2" w:name="_Toc87063333"/>
      <w:bookmarkStart w:id="3" w:name="_Toc73427775"/>
      <w:r>
        <w:rPr>
          <w:color w:val="000000" w:themeColor="text1"/>
          <w:sz w:val="24"/>
          <w14:textFill>
            <w14:solidFill>
              <w14:schemeClr w14:val="tx1"/>
            </w14:solidFill>
          </w14:textFill>
        </w:rPr>
        <w:fldChar w:fldCharType="begin"/>
      </w:r>
      <w:r>
        <w:rPr>
          <w:rFonts w:hint="eastAsia" w:ascii="宋体" w:hAnsi="宋体" w:eastAsia="宋体"/>
          <w:smallCaps/>
          <w:color w:val="000000" w:themeColor="text1"/>
          <w:sz w:val="24"/>
          <w14:textFill>
            <w14:solidFill>
              <w14:schemeClr w14:val="tx1"/>
            </w14:solidFill>
          </w14:textFill>
        </w:rPr>
        <w:instrText xml:space="preserve"> TOC \o "1-1" \h \z \u </w:instrText>
      </w:r>
      <w:r>
        <w:rPr>
          <w:color w:val="000000" w:themeColor="text1"/>
          <w:sz w:val="24"/>
          <w14:textFill>
            <w14:solidFill>
              <w14:schemeClr w14:val="tx1"/>
            </w14:solidFill>
          </w14:textFill>
        </w:rPr>
        <w:fldChar w:fldCharType="separate"/>
      </w:r>
      <w:r>
        <w:fldChar w:fldCharType="begin"/>
      </w:r>
      <w:r>
        <w:instrText xml:space="preserve"> HYPERLINK \l "_Toc3047" </w:instrText>
      </w:r>
      <w:r>
        <w:fldChar w:fldCharType="separate"/>
      </w:r>
      <w:r>
        <w:rPr>
          <w:rFonts w:hint="eastAsia" w:ascii="宋体" w:hAnsi="宋体"/>
          <w:szCs w:val="44"/>
        </w:rPr>
        <w:t>第一章  磋商邀请</w:t>
      </w:r>
      <w:r>
        <w:tab/>
      </w:r>
      <w:r>
        <w:fldChar w:fldCharType="begin"/>
      </w:r>
      <w:r>
        <w:instrText xml:space="preserve"> PAGEREF _Toc3047 \h </w:instrText>
      </w:r>
      <w:r>
        <w:fldChar w:fldCharType="separate"/>
      </w:r>
      <w:r>
        <w:t>1</w:t>
      </w:r>
      <w:r>
        <w:fldChar w:fldCharType="end"/>
      </w:r>
      <w:r>
        <w:fldChar w:fldCharType="end"/>
      </w:r>
    </w:p>
    <w:p>
      <w:pPr>
        <w:pStyle w:val="15"/>
        <w:tabs>
          <w:tab w:val="right" w:leader="dot" w:pos="9355"/>
          <w:tab w:val="clear" w:pos="840"/>
          <w:tab w:val="clear" w:pos="9356"/>
        </w:tabs>
      </w:pPr>
      <w:r>
        <w:fldChar w:fldCharType="begin"/>
      </w:r>
      <w:r>
        <w:instrText xml:space="preserve"> HYPERLINK \l "_Toc5632" </w:instrText>
      </w:r>
      <w:r>
        <w:fldChar w:fldCharType="separate"/>
      </w:r>
      <w:r>
        <w:rPr>
          <w:rFonts w:hint="eastAsia" w:ascii="宋体" w:hAnsi="宋体"/>
          <w:szCs w:val="44"/>
        </w:rPr>
        <w:t>第二章  供应商须知</w:t>
      </w:r>
      <w:r>
        <w:tab/>
      </w:r>
      <w:r>
        <w:fldChar w:fldCharType="begin"/>
      </w:r>
      <w:r>
        <w:instrText xml:space="preserve"> PAGEREF _Toc5632 \h </w:instrText>
      </w:r>
      <w:r>
        <w:fldChar w:fldCharType="separate"/>
      </w:r>
      <w:r>
        <w:t>5</w:t>
      </w:r>
      <w:r>
        <w:fldChar w:fldCharType="end"/>
      </w:r>
      <w:r>
        <w:fldChar w:fldCharType="end"/>
      </w:r>
    </w:p>
    <w:p>
      <w:pPr>
        <w:pStyle w:val="15"/>
        <w:tabs>
          <w:tab w:val="right" w:leader="dot" w:pos="9355"/>
          <w:tab w:val="clear" w:pos="840"/>
          <w:tab w:val="clear" w:pos="9356"/>
        </w:tabs>
      </w:pPr>
      <w:r>
        <w:fldChar w:fldCharType="begin"/>
      </w:r>
      <w:r>
        <w:instrText xml:space="preserve"> HYPERLINK \l "_Toc19976" </w:instrText>
      </w:r>
      <w:r>
        <w:fldChar w:fldCharType="separate"/>
      </w:r>
      <w:r>
        <w:rPr>
          <w:rFonts w:hint="eastAsia" w:ascii="宋体" w:hAnsi="宋体"/>
          <w:szCs w:val="44"/>
        </w:rPr>
        <w:t>第三章  评审办法</w:t>
      </w:r>
      <w:r>
        <w:tab/>
      </w:r>
      <w:r>
        <w:fldChar w:fldCharType="begin"/>
      </w:r>
      <w:r>
        <w:instrText xml:space="preserve"> PAGEREF _Toc19976 \h </w:instrText>
      </w:r>
      <w:r>
        <w:fldChar w:fldCharType="separate"/>
      </w:r>
      <w:r>
        <w:t>23</w:t>
      </w:r>
      <w:r>
        <w:fldChar w:fldCharType="end"/>
      </w:r>
      <w:r>
        <w:fldChar w:fldCharType="end"/>
      </w:r>
    </w:p>
    <w:p>
      <w:pPr>
        <w:pStyle w:val="15"/>
        <w:tabs>
          <w:tab w:val="right" w:leader="dot" w:pos="9355"/>
          <w:tab w:val="clear" w:pos="840"/>
          <w:tab w:val="clear" w:pos="9356"/>
        </w:tabs>
      </w:pPr>
      <w:r>
        <w:fldChar w:fldCharType="begin"/>
      </w:r>
      <w:r>
        <w:instrText xml:space="preserve"> HYPERLINK \l "_Toc5293" </w:instrText>
      </w:r>
      <w:r>
        <w:fldChar w:fldCharType="separate"/>
      </w:r>
      <w:r>
        <w:rPr>
          <w:rFonts w:hint="eastAsia" w:ascii="宋体" w:hAnsi="宋体"/>
          <w:szCs w:val="44"/>
        </w:rPr>
        <w:t>第四章  合同条款</w:t>
      </w:r>
      <w:r>
        <w:tab/>
      </w:r>
      <w:r>
        <w:fldChar w:fldCharType="begin"/>
      </w:r>
      <w:r>
        <w:instrText xml:space="preserve"> PAGEREF _Toc5293 \h </w:instrText>
      </w:r>
      <w:r>
        <w:fldChar w:fldCharType="separate"/>
      </w:r>
      <w:r>
        <w:t>30</w:t>
      </w:r>
      <w:r>
        <w:fldChar w:fldCharType="end"/>
      </w:r>
      <w:r>
        <w:fldChar w:fldCharType="end"/>
      </w:r>
    </w:p>
    <w:p>
      <w:pPr>
        <w:pStyle w:val="15"/>
        <w:tabs>
          <w:tab w:val="right" w:leader="dot" w:pos="9355"/>
          <w:tab w:val="clear" w:pos="840"/>
          <w:tab w:val="clear" w:pos="9356"/>
        </w:tabs>
      </w:pPr>
      <w:r>
        <w:fldChar w:fldCharType="begin"/>
      </w:r>
      <w:r>
        <w:instrText xml:space="preserve"> HYPERLINK \l "_Toc24435" </w:instrText>
      </w:r>
      <w:r>
        <w:fldChar w:fldCharType="separate"/>
      </w:r>
      <w:r>
        <w:rPr>
          <w:rFonts w:hint="eastAsia" w:ascii="宋体" w:hAnsi="宋体"/>
          <w:szCs w:val="44"/>
        </w:rPr>
        <w:t>第五章  响应文件格式</w:t>
      </w:r>
      <w:r>
        <w:tab/>
      </w:r>
      <w:r>
        <w:fldChar w:fldCharType="begin"/>
      </w:r>
      <w:r>
        <w:instrText xml:space="preserve"> PAGEREF _Toc24435 \h </w:instrText>
      </w:r>
      <w:r>
        <w:fldChar w:fldCharType="separate"/>
      </w:r>
      <w:r>
        <w:t>35</w:t>
      </w:r>
      <w:r>
        <w:fldChar w:fldCharType="end"/>
      </w:r>
      <w:r>
        <w:fldChar w:fldCharType="end"/>
      </w:r>
    </w:p>
    <w:p>
      <w:pPr>
        <w:pStyle w:val="15"/>
        <w:tabs>
          <w:tab w:val="right" w:leader="dot" w:pos="9355"/>
          <w:tab w:val="clear" w:pos="840"/>
          <w:tab w:val="clear" w:pos="9356"/>
        </w:tabs>
      </w:pPr>
      <w:r>
        <w:fldChar w:fldCharType="begin"/>
      </w:r>
      <w:r>
        <w:instrText xml:space="preserve"> HYPERLINK \l "_Toc8750" </w:instrText>
      </w:r>
      <w:r>
        <w:fldChar w:fldCharType="separate"/>
      </w:r>
      <w:r>
        <w:rPr>
          <w:rFonts w:hint="eastAsia" w:ascii="宋体" w:hAnsi="宋体"/>
          <w:szCs w:val="44"/>
        </w:rPr>
        <w:t>第六章  项目需求</w:t>
      </w:r>
      <w:r>
        <w:tab/>
      </w:r>
      <w:r>
        <w:fldChar w:fldCharType="begin"/>
      </w:r>
      <w:r>
        <w:instrText xml:space="preserve"> PAGEREF _Toc8750 \h </w:instrText>
      </w:r>
      <w:r>
        <w:fldChar w:fldCharType="separate"/>
      </w:r>
      <w:r>
        <w:t>62</w:t>
      </w:r>
      <w:r>
        <w:fldChar w:fldCharType="end"/>
      </w:r>
      <w:r>
        <w:fldChar w:fldCharType="end"/>
      </w:r>
    </w:p>
    <w:p>
      <w:pPr>
        <w:pStyle w:val="17"/>
        <w:tabs>
          <w:tab w:val="right" w:leader="dot" w:pos="9356"/>
        </w:tabs>
        <w:ind w:left="0"/>
        <w:rPr>
          <w:rFonts w:ascii="宋体" w:hAnsi="宋体" w:cs="Arial"/>
          <w:color w:val="000000" w:themeColor="text1"/>
          <w:sz w:val="28"/>
          <w:szCs w:val="28"/>
          <w14:textFill>
            <w14:solidFill>
              <w14:schemeClr w14:val="tx1"/>
            </w14:solidFill>
          </w14:textFill>
        </w:rPr>
      </w:pPr>
      <w:r>
        <w:rPr>
          <w:color w:val="000000" w:themeColor="text1"/>
          <w:szCs w:val="24"/>
          <w14:textFill>
            <w14:solidFill>
              <w14:schemeClr w14:val="tx1"/>
            </w14:solidFill>
          </w14:textFill>
        </w:rPr>
        <w:fldChar w:fldCharType="end"/>
      </w:r>
    </w:p>
    <w:p>
      <w:pPr>
        <w:tabs>
          <w:tab w:val="left" w:pos="3630"/>
        </w:tabs>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ab/>
      </w:r>
    </w:p>
    <w:p>
      <w:pPr>
        <w:rPr>
          <w:rFonts w:ascii="宋体" w:hAnsi="宋体" w:cs="Arial"/>
          <w:color w:val="000000" w:themeColor="text1"/>
          <w:sz w:val="28"/>
          <w:szCs w:val="28"/>
          <w14:textFill>
            <w14:solidFill>
              <w14:schemeClr w14:val="tx1"/>
            </w14:solidFill>
          </w14:textFill>
        </w:rPr>
      </w:pPr>
    </w:p>
    <w:p>
      <w:pPr>
        <w:rPr>
          <w:rFonts w:ascii="宋体" w:hAnsi="宋体" w:cs="Arial"/>
          <w:color w:val="000000" w:themeColor="text1"/>
          <w:sz w:val="28"/>
          <w:szCs w:val="28"/>
          <w14:textFill>
            <w14:solidFill>
              <w14:schemeClr w14:val="tx1"/>
            </w14:solidFill>
          </w14:textFill>
        </w:rPr>
        <w:sectPr>
          <w:footerReference r:id="rId9" w:type="default"/>
          <w:pgSz w:w="11907" w:h="16840"/>
          <w:pgMar w:top="1134" w:right="1134" w:bottom="1134" w:left="1418" w:header="851" w:footer="851" w:gutter="0"/>
          <w:pgNumType w:start="1"/>
          <w:cols w:space="720" w:num="1"/>
        </w:sectPr>
      </w:pPr>
    </w:p>
    <w:p>
      <w:pPr>
        <w:pStyle w:val="20"/>
        <w:spacing w:after="240" w:line="360" w:lineRule="auto"/>
        <w:rPr>
          <w:rFonts w:ascii="宋体" w:hAnsi="宋体"/>
          <w:color w:val="000000" w:themeColor="text1"/>
          <w:sz w:val="36"/>
          <w:szCs w:val="44"/>
          <w14:textFill>
            <w14:solidFill>
              <w14:schemeClr w14:val="tx1"/>
            </w14:solidFill>
          </w14:textFill>
        </w:rPr>
      </w:pPr>
      <w:bookmarkStart w:id="4" w:name="_Toc3047"/>
      <w:r>
        <w:rPr>
          <w:rFonts w:hint="eastAsia" w:ascii="宋体" w:hAnsi="宋体"/>
          <w:color w:val="000000" w:themeColor="text1"/>
          <w:sz w:val="36"/>
          <w:szCs w:val="44"/>
          <w14:textFill>
            <w14:solidFill>
              <w14:schemeClr w14:val="tx1"/>
            </w14:solidFill>
          </w14:textFill>
        </w:rPr>
        <w:t>第一章  磋商邀请</w:t>
      </w:r>
      <w:bookmarkEnd w:id="2"/>
      <w:bookmarkEnd w:id="3"/>
      <w:bookmarkEnd w:id="4"/>
    </w:p>
    <w:p>
      <w:pPr>
        <w:pBdr>
          <w:top w:val="single" w:color="auto" w:sz="4" w:space="1"/>
          <w:left w:val="single" w:color="auto" w:sz="4" w:space="4"/>
          <w:bottom w:val="single" w:color="auto" w:sz="4" w:space="1"/>
          <w:right w:val="single" w:color="auto" w:sz="4" w:space="0"/>
        </w:pBdr>
        <w:wordWrap w:val="0"/>
        <w:spacing w:line="360" w:lineRule="auto"/>
        <w:ind w:firstLine="480" w:firstLineChars="200"/>
        <w:rPr>
          <w:rFonts w:ascii="宋体" w:hAnsi="宋体"/>
          <w:sz w:val="24"/>
          <w:szCs w:val="24"/>
        </w:rPr>
      </w:pPr>
      <w:r>
        <w:rPr>
          <w:rFonts w:hint="eastAsia" w:ascii="宋体" w:hAnsi="宋体" w:cs="仿宋"/>
          <w:sz w:val="24"/>
          <w:szCs w:val="24"/>
        </w:rPr>
        <w:t>项目概况</w:t>
      </w:r>
    </w:p>
    <w:p>
      <w:pPr>
        <w:pBdr>
          <w:top w:val="single" w:color="auto" w:sz="4" w:space="1"/>
          <w:left w:val="single" w:color="auto" w:sz="4" w:space="4"/>
          <w:bottom w:val="single" w:color="auto" w:sz="4" w:space="1"/>
          <w:right w:val="single" w:color="auto" w:sz="4" w:space="0"/>
        </w:pBdr>
        <w:wordWrap w:val="0"/>
        <w:spacing w:line="360" w:lineRule="auto"/>
        <w:ind w:firstLine="482" w:firstLineChars="200"/>
        <w:rPr>
          <w:rFonts w:ascii="宋体" w:hAnsi="宋体"/>
          <w:sz w:val="24"/>
          <w:szCs w:val="24"/>
        </w:rPr>
      </w:pPr>
      <w:r>
        <w:rPr>
          <w:rFonts w:hint="eastAsia" w:ascii="宋体" w:hAnsi="宋体" w:cs="仿宋"/>
          <w:b/>
          <w:sz w:val="24"/>
          <w:szCs w:val="24"/>
          <w:u w:val="single"/>
        </w:rPr>
        <w:t>海口海洋地质调查中心消防维修改造项目</w:t>
      </w:r>
      <w:r>
        <w:rPr>
          <w:rFonts w:hint="eastAsia" w:ascii="宋体" w:hAnsi="宋体" w:cs="仿宋"/>
          <w:sz w:val="24"/>
          <w:szCs w:val="24"/>
        </w:rPr>
        <w:t>采购项目的潜在供应商应在</w:t>
      </w:r>
      <w:r>
        <w:rPr>
          <w:rFonts w:hint="eastAsia" w:ascii="宋体" w:hAnsi="宋体" w:cs="仿宋"/>
          <w:b/>
          <w:sz w:val="24"/>
          <w:szCs w:val="24"/>
          <w:u w:val="single"/>
        </w:rPr>
        <w:t>深圳市福田区石厦北二街新天世纪商务中心（新天CBC/新港商城）B栋42楼4201室（至5楼换乘高层电梯）</w:t>
      </w:r>
      <w:r>
        <w:rPr>
          <w:rFonts w:hint="eastAsia" w:ascii="宋体" w:hAnsi="宋体" w:cs="仿宋"/>
          <w:sz w:val="24"/>
          <w:szCs w:val="24"/>
        </w:rPr>
        <w:t>获取采购文件，并于</w:t>
      </w:r>
      <w:r>
        <w:rPr>
          <w:rFonts w:hint="eastAsia" w:ascii="宋体" w:hAnsi="宋体" w:cs="仿宋"/>
          <w:b/>
          <w:sz w:val="24"/>
          <w:szCs w:val="24"/>
          <w:u w:val="single"/>
        </w:rPr>
        <w:t>2022年</w:t>
      </w:r>
      <w:r>
        <w:rPr>
          <w:rFonts w:hint="eastAsia" w:ascii="宋体" w:hAnsi="宋体" w:cs="仿宋"/>
          <w:b/>
          <w:sz w:val="24"/>
          <w:szCs w:val="24"/>
          <w:u w:val="single"/>
          <w:lang w:val="en-US" w:eastAsia="zh-CN"/>
        </w:rPr>
        <w:t>8</w:t>
      </w:r>
      <w:r>
        <w:rPr>
          <w:rFonts w:hint="eastAsia" w:ascii="宋体" w:hAnsi="宋体" w:cs="仿宋"/>
          <w:b/>
          <w:sz w:val="24"/>
          <w:szCs w:val="24"/>
          <w:u w:val="single"/>
        </w:rPr>
        <w:t>月</w:t>
      </w:r>
      <w:r>
        <w:rPr>
          <w:rFonts w:hint="eastAsia" w:ascii="宋体" w:hAnsi="宋体" w:cs="仿宋"/>
          <w:b/>
          <w:sz w:val="24"/>
          <w:szCs w:val="24"/>
          <w:u w:val="single"/>
          <w:lang w:val="en-US" w:eastAsia="zh-CN"/>
        </w:rPr>
        <w:t>4</w:t>
      </w:r>
      <w:r>
        <w:rPr>
          <w:rFonts w:hint="eastAsia" w:ascii="宋体" w:hAnsi="宋体" w:cs="仿宋"/>
          <w:b/>
          <w:sz w:val="24"/>
          <w:szCs w:val="24"/>
          <w:u w:val="single"/>
        </w:rPr>
        <w:t>日</w:t>
      </w:r>
      <w:r>
        <w:rPr>
          <w:rFonts w:hint="eastAsia" w:ascii="宋体" w:hAnsi="宋体" w:cs="仿宋"/>
          <w:b/>
          <w:sz w:val="24"/>
          <w:szCs w:val="24"/>
          <w:u w:val="single"/>
          <w:lang w:val="en-US" w:eastAsia="zh-CN"/>
        </w:rPr>
        <w:t>09</w:t>
      </w:r>
      <w:r>
        <w:rPr>
          <w:rFonts w:hint="eastAsia" w:ascii="宋体" w:hAnsi="宋体" w:cs="仿宋"/>
          <w:b/>
          <w:sz w:val="24"/>
          <w:szCs w:val="24"/>
          <w:u w:val="single"/>
        </w:rPr>
        <w:t>时30分</w:t>
      </w:r>
      <w:r>
        <w:rPr>
          <w:rFonts w:hint="eastAsia" w:ascii="宋体" w:hAnsi="宋体" w:cs="仿宋"/>
          <w:sz w:val="24"/>
          <w:szCs w:val="24"/>
          <w:u w:val="single"/>
        </w:rPr>
        <w:t>（</w:t>
      </w:r>
      <w:r>
        <w:rPr>
          <w:rFonts w:hint="eastAsia" w:ascii="宋体" w:hAnsi="宋体" w:cs="仿宋"/>
          <w:sz w:val="24"/>
          <w:szCs w:val="24"/>
        </w:rPr>
        <w:t>北京时间）前提交响应文件。</w:t>
      </w:r>
    </w:p>
    <w:p>
      <w:pPr>
        <w:wordWrap w:val="0"/>
        <w:spacing w:line="360" w:lineRule="auto"/>
        <w:contextualSpacing/>
        <w:rPr>
          <w:rFonts w:ascii="宋体" w:hAnsi="宋体" w:cs="仿宋"/>
          <w:b/>
          <w:sz w:val="24"/>
          <w:szCs w:val="24"/>
        </w:rPr>
      </w:pPr>
    </w:p>
    <w:p>
      <w:pPr>
        <w:wordWrap w:val="0"/>
        <w:spacing w:line="360" w:lineRule="auto"/>
        <w:contextualSpacing/>
        <w:rPr>
          <w:rFonts w:ascii="宋体" w:hAnsi="宋体" w:cs="仿宋"/>
          <w:b/>
          <w:sz w:val="24"/>
          <w:szCs w:val="24"/>
        </w:rPr>
      </w:pPr>
      <w:r>
        <w:rPr>
          <w:rFonts w:hint="eastAsia" w:ascii="宋体" w:hAnsi="宋体" w:cs="仿宋"/>
          <w:b/>
          <w:sz w:val="24"/>
          <w:szCs w:val="24"/>
        </w:rPr>
        <w:t>一、项目基本情况</w:t>
      </w:r>
    </w:p>
    <w:p>
      <w:pPr>
        <w:wordWrap w:val="0"/>
        <w:spacing w:line="360" w:lineRule="auto"/>
        <w:ind w:firstLine="480" w:firstLineChars="200"/>
        <w:contextualSpacing/>
        <w:rPr>
          <w:rFonts w:ascii="宋体" w:hAnsi="宋体"/>
          <w:sz w:val="24"/>
          <w:szCs w:val="24"/>
        </w:rPr>
      </w:pPr>
      <w:r>
        <w:rPr>
          <w:rFonts w:hint="eastAsia" w:ascii="宋体" w:hAnsi="宋体" w:cs="仿宋"/>
          <w:sz w:val="24"/>
          <w:szCs w:val="24"/>
        </w:rPr>
        <w:t>项目编号：0733-22202416</w:t>
      </w:r>
    </w:p>
    <w:p>
      <w:pPr>
        <w:wordWrap w:val="0"/>
        <w:spacing w:line="360" w:lineRule="auto"/>
        <w:ind w:firstLine="480" w:firstLineChars="200"/>
        <w:contextualSpacing/>
        <w:rPr>
          <w:rFonts w:hint="eastAsia" w:ascii="宋体" w:hAnsi="宋体" w:cs="仿宋"/>
          <w:sz w:val="24"/>
          <w:szCs w:val="24"/>
        </w:rPr>
      </w:pPr>
      <w:r>
        <w:rPr>
          <w:rFonts w:hint="eastAsia" w:ascii="宋体" w:hAnsi="宋体" w:cs="仿宋"/>
          <w:sz w:val="24"/>
          <w:szCs w:val="24"/>
        </w:rPr>
        <w:t>项目名称：海口海洋地质调查中心消防维修改造项目</w:t>
      </w:r>
    </w:p>
    <w:p>
      <w:pPr>
        <w:wordWrap w:val="0"/>
        <w:spacing w:line="360" w:lineRule="auto"/>
        <w:ind w:firstLine="480" w:firstLineChars="200"/>
        <w:contextualSpacing/>
        <w:rPr>
          <w:rFonts w:ascii="宋体" w:hAnsi="宋体" w:cs="仿宋"/>
          <w:sz w:val="24"/>
          <w:szCs w:val="24"/>
        </w:rPr>
      </w:pPr>
      <w:r>
        <w:rPr>
          <w:rFonts w:hint="eastAsia" w:ascii="宋体" w:hAnsi="宋体" w:cs="仿宋"/>
          <w:sz w:val="24"/>
          <w:szCs w:val="24"/>
        </w:rPr>
        <w:t>采购方式：竞争性磋商</w:t>
      </w:r>
    </w:p>
    <w:p>
      <w:pPr>
        <w:wordWrap w:val="0"/>
        <w:spacing w:line="360" w:lineRule="auto"/>
        <w:ind w:firstLine="480" w:firstLineChars="200"/>
        <w:contextualSpacing/>
        <w:rPr>
          <w:rFonts w:ascii="宋体" w:hAnsi="宋体"/>
          <w:sz w:val="24"/>
          <w:szCs w:val="24"/>
        </w:rPr>
      </w:pPr>
      <w:r>
        <w:rPr>
          <w:rFonts w:hint="eastAsia" w:ascii="宋体" w:hAnsi="宋体" w:cs="仿宋"/>
          <w:sz w:val="24"/>
          <w:szCs w:val="24"/>
        </w:rPr>
        <w:t>预算金额：人民币壹佰肆拾叁万零肆拾陆元捌角柒分（￥1,430,046.87）</w:t>
      </w:r>
    </w:p>
    <w:p>
      <w:pPr>
        <w:wordWrap w:val="0"/>
        <w:spacing w:line="360" w:lineRule="auto"/>
        <w:ind w:firstLine="480" w:firstLineChars="200"/>
        <w:contextualSpacing/>
        <w:rPr>
          <w:rFonts w:ascii="宋体" w:hAnsi="宋体"/>
          <w:sz w:val="24"/>
          <w:szCs w:val="24"/>
        </w:rPr>
      </w:pPr>
      <w:r>
        <w:rPr>
          <w:rFonts w:hint="eastAsia" w:ascii="宋体" w:hAnsi="宋体" w:cs="仿宋"/>
          <w:sz w:val="24"/>
          <w:szCs w:val="24"/>
        </w:rPr>
        <w:t>最高限价：人民币壹佰肆拾叁万零肆拾陆元捌角柒分（￥1,430,046.87）</w:t>
      </w:r>
    </w:p>
    <w:p>
      <w:pPr>
        <w:wordWrap w:val="0"/>
        <w:spacing w:line="360" w:lineRule="auto"/>
        <w:ind w:firstLine="480" w:firstLineChars="200"/>
        <w:contextualSpacing/>
        <w:rPr>
          <w:rFonts w:ascii="宋体" w:hAnsi="宋体" w:cs="仿宋"/>
          <w:sz w:val="24"/>
          <w:szCs w:val="24"/>
        </w:rPr>
      </w:pPr>
      <w:r>
        <w:rPr>
          <w:rFonts w:hint="eastAsia" w:ascii="宋体" w:hAnsi="宋体" w:cs="仿宋"/>
          <w:sz w:val="24"/>
          <w:szCs w:val="24"/>
        </w:rPr>
        <w:t>采购需求：</w:t>
      </w:r>
    </w:p>
    <w:tbl>
      <w:tblPr>
        <w:tblStyle w:val="2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41"/>
        <w:gridCol w:w="851"/>
        <w:gridCol w:w="85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10"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hint="eastAsia" w:ascii="宋体" w:hAnsi="宋体"/>
                <w:b/>
                <w:sz w:val="24"/>
                <w:szCs w:val="24"/>
              </w:rPr>
              <w:t>序号</w:t>
            </w:r>
          </w:p>
        </w:tc>
        <w:tc>
          <w:tcPr>
            <w:tcW w:w="1941"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hint="eastAsia" w:ascii="宋体" w:hAnsi="宋体"/>
                <w:b/>
                <w:sz w:val="24"/>
                <w:szCs w:val="24"/>
              </w:rPr>
              <w:t>标的名称</w:t>
            </w:r>
          </w:p>
        </w:tc>
        <w:tc>
          <w:tcPr>
            <w:tcW w:w="851"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hint="eastAsia" w:ascii="宋体" w:hAnsi="宋体"/>
                <w:b/>
                <w:sz w:val="24"/>
                <w:szCs w:val="24"/>
              </w:rPr>
              <w:t>数量</w:t>
            </w:r>
          </w:p>
        </w:tc>
        <w:tc>
          <w:tcPr>
            <w:tcW w:w="850"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hint="eastAsia" w:ascii="宋体" w:hAnsi="宋体"/>
                <w:b/>
                <w:sz w:val="24"/>
                <w:szCs w:val="24"/>
              </w:rPr>
              <w:t>单位</w:t>
            </w:r>
          </w:p>
        </w:tc>
        <w:tc>
          <w:tcPr>
            <w:tcW w:w="4111"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hint="eastAsia" w:ascii="宋体" w:hAnsi="宋体"/>
                <w:b/>
                <w:sz w:val="24"/>
                <w:szCs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710"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hint="eastAsia" w:ascii="宋体" w:hAnsi="宋体"/>
                <w:b/>
                <w:sz w:val="24"/>
                <w:szCs w:val="24"/>
              </w:rPr>
              <w:t>1</w:t>
            </w:r>
          </w:p>
        </w:tc>
        <w:tc>
          <w:tcPr>
            <w:tcW w:w="1941"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hint="eastAsia" w:ascii="宋体" w:hAnsi="宋体"/>
                <w:b/>
                <w:sz w:val="24"/>
                <w:szCs w:val="24"/>
              </w:rPr>
              <w:t>海口海洋地质调查中心消防维修改造项目</w:t>
            </w:r>
          </w:p>
        </w:tc>
        <w:tc>
          <w:tcPr>
            <w:tcW w:w="851"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ascii="宋体" w:hAnsi="宋体"/>
                <w:b/>
                <w:sz w:val="24"/>
                <w:szCs w:val="24"/>
              </w:rPr>
              <w:t>1</w:t>
            </w:r>
          </w:p>
        </w:tc>
        <w:tc>
          <w:tcPr>
            <w:tcW w:w="850"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sz w:val="24"/>
                <w:szCs w:val="24"/>
              </w:rPr>
            </w:pPr>
            <w:r>
              <w:rPr>
                <w:rFonts w:hint="eastAsia" w:ascii="宋体" w:hAnsi="宋体"/>
                <w:b/>
                <w:sz w:val="24"/>
                <w:szCs w:val="24"/>
              </w:rPr>
              <w:t>项</w:t>
            </w:r>
          </w:p>
        </w:tc>
        <w:tc>
          <w:tcPr>
            <w:tcW w:w="4111" w:type="dxa"/>
            <w:vAlign w:val="center"/>
          </w:tcPr>
          <w:p>
            <w:pPr>
              <w:tabs>
                <w:tab w:val="left" w:pos="654"/>
                <w:tab w:val="left" w:pos="1734"/>
                <w:tab w:val="left" w:pos="2814"/>
                <w:tab w:val="left" w:pos="3894"/>
                <w:tab w:val="left" w:pos="5334"/>
                <w:tab w:val="left" w:pos="6414"/>
                <w:tab w:val="left" w:pos="7254"/>
                <w:tab w:val="left" w:pos="8574"/>
                <w:tab w:val="left" w:pos="9654"/>
              </w:tabs>
              <w:wordWrap w:val="0"/>
              <w:jc w:val="left"/>
              <w:rPr>
                <w:rFonts w:hint="default" w:ascii="宋体" w:hAnsi="宋体" w:eastAsia="宋体"/>
                <w:b/>
                <w:sz w:val="24"/>
                <w:szCs w:val="24"/>
                <w:lang w:val="en-US" w:eastAsia="zh-CN"/>
              </w:rPr>
            </w:pPr>
            <w:r>
              <w:rPr>
                <w:rFonts w:hint="eastAsia" w:ascii="宋体" w:hAnsi="宋体"/>
                <w:b/>
                <w:sz w:val="24"/>
                <w:szCs w:val="24"/>
              </w:rPr>
              <w:t>设计施工总承包，主要施工内容：维修更换损坏消防管道、水泵及消防栓，安装自动报警系统，设置消防控制室，安装控制系统、稳压系统，维修更换应急照明和疏散指示</w:t>
            </w:r>
            <w:r>
              <w:rPr>
                <w:rFonts w:hint="eastAsia" w:ascii="宋体" w:hAnsi="宋体"/>
                <w:b/>
                <w:sz w:val="24"/>
                <w:szCs w:val="24"/>
                <w:lang w:val="en-US" w:eastAsia="zh-CN"/>
              </w:rPr>
              <w:t>等</w:t>
            </w:r>
            <w:r>
              <w:rPr>
                <w:rFonts w:hint="eastAsia" w:ascii="宋体" w:hAnsi="宋体"/>
                <w:b/>
                <w:sz w:val="24"/>
                <w:szCs w:val="24"/>
              </w:rPr>
              <w:t>。</w:t>
            </w:r>
            <w:r>
              <w:rPr>
                <w:rFonts w:hint="eastAsia" w:ascii="宋体" w:hAnsi="宋体"/>
                <w:b/>
                <w:sz w:val="24"/>
                <w:szCs w:val="24"/>
                <w:lang w:val="en-US" w:eastAsia="zh-CN"/>
              </w:rPr>
              <w:t>具体以施工设计图为准。</w:t>
            </w:r>
          </w:p>
        </w:tc>
      </w:tr>
    </w:tbl>
    <w:p>
      <w:pPr>
        <w:wordWrap w:val="0"/>
        <w:ind w:firstLine="482" w:firstLineChars="200"/>
        <w:rPr>
          <w:rFonts w:ascii="宋体" w:hAnsi="宋体" w:cs="仿宋"/>
          <w:b/>
          <w:sz w:val="24"/>
          <w:szCs w:val="24"/>
        </w:rPr>
      </w:pPr>
    </w:p>
    <w:p>
      <w:pPr>
        <w:wordWrap w:val="0"/>
        <w:spacing w:line="360" w:lineRule="auto"/>
        <w:ind w:firstLine="482" w:firstLineChars="200"/>
        <w:rPr>
          <w:rFonts w:ascii="宋体" w:hAnsi="宋体"/>
          <w:b/>
          <w:sz w:val="24"/>
          <w:szCs w:val="24"/>
          <w:u w:val="single"/>
        </w:rPr>
      </w:pPr>
      <w:r>
        <w:rPr>
          <w:rFonts w:hint="eastAsia" w:ascii="宋体" w:hAnsi="宋体" w:cs="仿宋"/>
          <w:b/>
          <w:sz w:val="24"/>
          <w:szCs w:val="24"/>
        </w:rPr>
        <w:t>合同履行期限：本项目工期为自签订合同之日起60天内竣工。</w:t>
      </w:r>
    </w:p>
    <w:p>
      <w:pPr>
        <w:wordWrap w:val="0"/>
        <w:spacing w:line="360" w:lineRule="auto"/>
        <w:ind w:firstLine="482" w:firstLineChars="200"/>
        <w:rPr>
          <w:rFonts w:ascii="宋体" w:hAnsi="宋体"/>
          <w:b/>
          <w:sz w:val="24"/>
          <w:szCs w:val="24"/>
        </w:rPr>
      </w:pPr>
      <w:r>
        <w:rPr>
          <w:rFonts w:hint="eastAsia" w:ascii="宋体" w:hAnsi="宋体" w:cs="仿宋"/>
          <w:b/>
          <w:sz w:val="24"/>
          <w:szCs w:val="24"/>
        </w:rPr>
        <w:t>本项目接受联合体投标。</w:t>
      </w:r>
    </w:p>
    <w:p>
      <w:pPr>
        <w:wordWrap w:val="0"/>
        <w:spacing w:line="360" w:lineRule="auto"/>
        <w:rPr>
          <w:rFonts w:ascii="宋体" w:hAnsi="宋体"/>
          <w:bCs/>
          <w:sz w:val="24"/>
          <w:szCs w:val="24"/>
        </w:rPr>
      </w:pPr>
      <w:r>
        <w:rPr>
          <w:rFonts w:hint="eastAsia" w:ascii="宋体" w:hAnsi="宋体" w:cs="仿宋"/>
          <w:b/>
          <w:sz w:val="24"/>
          <w:szCs w:val="24"/>
        </w:rPr>
        <w:t>二、申请人的资格要求：</w:t>
      </w:r>
    </w:p>
    <w:p>
      <w:pPr>
        <w:wordWrap w:val="0"/>
        <w:spacing w:line="360" w:lineRule="auto"/>
        <w:ind w:firstLine="482" w:firstLineChars="200"/>
        <w:rPr>
          <w:rFonts w:ascii="宋体" w:hAnsi="宋体" w:cs="仿宋"/>
          <w:b/>
          <w:sz w:val="24"/>
          <w:szCs w:val="24"/>
        </w:rPr>
      </w:pPr>
      <w:r>
        <w:rPr>
          <w:rFonts w:hint="eastAsia" w:ascii="宋体" w:hAnsi="宋体" w:cs="仿宋"/>
          <w:b/>
          <w:sz w:val="24"/>
          <w:szCs w:val="24"/>
        </w:rPr>
        <w:t>1.满足《中华人民共和国政府采购法》第二十二条规定：</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1）具有独立承担民事责任的能力；</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2）具有良好的商业信誉和健全的财务会计制度；</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3）具有履行合同所必需的设备和专业技术能力；</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4）有依法缴纳税收和社会保障资金的良好记录；</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5）参加政府采购活动前三年内，在经营活动中没有重大违法记录；</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6）法律、行政法规规定的其他条件。</w:t>
      </w:r>
    </w:p>
    <w:p>
      <w:pPr>
        <w:wordWrap w:val="0"/>
        <w:spacing w:line="360" w:lineRule="auto"/>
        <w:ind w:firstLine="482" w:firstLineChars="200"/>
        <w:rPr>
          <w:rFonts w:ascii="宋体" w:hAnsi="宋体" w:cs="仿宋"/>
          <w:b/>
          <w:sz w:val="24"/>
          <w:szCs w:val="24"/>
        </w:rPr>
      </w:pPr>
      <w:r>
        <w:rPr>
          <w:rFonts w:hint="eastAsia" w:ascii="宋体" w:hAnsi="宋体" w:cs="仿宋"/>
          <w:b/>
          <w:sz w:val="24"/>
          <w:szCs w:val="24"/>
        </w:rPr>
        <w:t>2.落实政府采购政策需满足的资格要求：</w:t>
      </w:r>
    </w:p>
    <w:p>
      <w:pPr>
        <w:wordWrap w:val="0"/>
        <w:spacing w:line="360" w:lineRule="auto"/>
        <w:ind w:firstLine="480" w:firstLineChars="200"/>
        <w:rPr>
          <w:rFonts w:ascii="宋体" w:hAnsi="宋体" w:cs="仿宋"/>
          <w:bCs/>
          <w:sz w:val="24"/>
          <w:szCs w:val="24"/>
        </w:rPr>
      </w:pPr>
      <w:r>
        <w:rPr>
          <w:rFonts w:hint="eastAsia" w:ascii="宋体" w:hAnsi="宋体" w:cs="仿宋"/>
          <w:bCs/>
          <w:sz w:val="24"/>
          <w:szCs w:val="24"/>
        </w:rPr>
        <w:t>本项目为专门面向中小企业采购项目，采购标的对应的中小企业划分标准所属行业：《中小企业划型标准规定》（工信部联企业〔2011〕300号）中：建筑业。</w:t>
      </w:r>
    </w:p>
    <w:p>
      <w:pPr>
        <w:wordWrap w:val="0"/>
        <w:spacing w:line="360" w:lineRule="auto"/>
        <w:ind w:firstLine="482" w:firstLineChars="200"/>
        <w:rPr>
          <w:rFonts w:ascii="宋体" w:hAnsi="宋体" w:cs="仿宋"/>
          <w:b/>
          <w:sz w:val="24"/>
          <w:szCs w:val="24"/>
        </w:rPr>
      </w:pPr>
      <w:r>
        <w:rPr>
          <w:rFonts w:hint="eastAsia" w:ascii="宋体" w:hAnsi="宋体" w:cs="仿宋"/>
          <w:b/>
          <w:sz w:val="24"/>
          <w:szCs w:val="24"/>
        </w:rPr>
        <w:t>3.本项目的特定资格要求：</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1）供应商应在中华人民共和国注册、并具有独立承担民事责任的能力（提供营业执照复印件加盖单位公章）；</w:t>
      </w:r>
    </w:p>
    <w:p>
      <w:pPr>
        <w:wordWrap w:val="0"/>
        <w:spacing w:line="360" w:lineRule="auto"/>
        <w:ind w:firstLine="480" w:firstLineChars="200"/>
        <w:rPr>
          <w:highlight w:val="none"/>
        </w:rPr>
      </w:pPr>
      <w:r>
        <w:rPr>
          <w:rFonts w:hint="eastAsia" w:ascii="宋体" w:hAnsi="宋体" w:cs="仿宋"/>
          <w:sz w:val="24"/>
          <w:szCs w:val="24"/>
          <w:highlight w:val="none"/>
        </w:rPr>
        <w:t>2）供应商应具备消防设施工程专业承包二级及以上资质，同时具备消防设施工程设计专项乙级及以上资质。允许联合体供应商参与磋商</w:t>
      </w:r>
      <w:r>
        <w:rPr>
          <w:rFonts w:hint="eastAsia" w:ascii="宋体" w:hAnsi="宋体" w:cs="仿宋"/>
          <w:sz w:val="24"/>
          <w:szCs w:val="24"/>
          <w:highlight w:val="none"/>
          <w:lang w:val="en-US" w:eastAsia="zh-CN"/>
        </w:rPr>
        <w:t>响应</w:t>
      </w:r>
      <w:r>
        <w:rPr>
          <w:rFonts w:hint="eastAsia" w:ascii="宋体" w:hAnsi="宋体" w:cs="仿宋"/>
          <w:sz w:val="24"/>
          <w:szCs w:val="24"/>
          <w:highlight w:val="none"/>
        </w:rPr>
        <w:t>，联合体牵头方应具备上述施工资质。</w:t>
      </w:r>
    </w:p>
    <w:p>
      <w:pPr>
        <w:wordWrap w:val="0"/>
        <w:spacing w:line="360" w:lineRule="auto"/>
        <w:ind w:firstLine="480" w:firstLineChars="200"/>
      </w:pPr>
      <w:r>
        <w:rPr>
          <w:rFonts w:hint="eastAsia" w:ascii="宋体" w:hAnsi="宋体" w:cs="仿宋"/>
          <w:sz w:val="24"/>
          <w:szCs w:val="24"/>
        </w:rPr>
        <w:t>3）供应商应具备安全生产许可证。</w:t>
      </w:r>
    </w:p>
    <w:p>
      <w:pPr>
        <w:wordWrap w:val="0"/>
        <w:spacing w:line="360" w:lineRule="auto"/>
        <w:ind w:firstLine="482" w:firstLineChars="200"/>
        <w:rPr>
          <w:rFonts w:ascii="宋体" w:hAnsi="宋体" w:cs="仿宋"/>
          <w:b/>
          <w:bCs/>
          <w:sz w:val="24"/>
          <w:szCs w:val="24"/>
        </w:rPr>
      </w:pPr>
      <w:r>
        <w:rPr>
          <w:rFonts w:hint="eastAsia" w:ascii="宋体" w:hAnsi="宋体" w:cs="仿宋"/>
          <w:b/>
          <w:bCs/>
          <w:sz w:val="24"/>
          <w:szCs w:val="24"/>
        </w:rPr>
        <w:t>4.存在下列情形之一的任何机构，不得参与本项目：</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（1）为本次采购项目提供整体设计、规范编制或者项目管理、监理、检测等服务的单位，及其关联的附属机构；</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（2）列入失信被执行人、重大税收违法案件当事人名单、政府采购严重违法失信行为记录名单的；</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（3）未向采购代理机构购买采购文件并登记备案的。</w:t>
      </w:r>
    </w:p>
    <w:p>
      <w:pPr>
        <w:wordWrap w:val="0"/>
        <w:spacing w:line="360" w:lineRule="auto"/>
        <w:ind w:firstLine="482" w:firstLineChars="200"/>
        <w:rPr>
          <w:rFonts w:ascii="宋体" w:hAnsi="宋体" w:cs="仿宋"/>
          <w:b/>
          <w:bCs/>
          <w:sz w:val="24"/>
          <w:szCs w:val="24"/>
        </w:rPr>
      </w:pPr>
      <w:r>
        <w:rPr>
          <w:rFonts w:hint="eastAsia" w:ascii="宋体" w:hAnsi="宋体" w:cs="仿宋"/>
          <w:b/>
          <w:bCs/>
          <w:sz w:val="24"/>
          <w:szCs w:val="24"/>
        </w:rPr>
        <w:t>5.单位负责人为同一人或者存在直接控股、管理关系的不同供应商，不得参加同一合同项下的政府采购活动。</w:t>
      </w:r>
    </w:p>
    <w:p>
      <w:pPr>
        <w:wordWrap w:val="0"/>
        <w:spacing w:line="360" w:lineRule="auto"/>
        <w:ind w:firstLine="482" w:firstLineChars="200"/>
        <w:rPr>
          <w:rFonts w:ascii="宋体" w:hAnsi="宋体" w:cs="仿宋"/>
          <w:b/>
          <w:bCs/>
          <w:sz w:val="24"/>
          <w:szCs w:val="24"/>
        </w:rPr>
      </w:pPr>
      <w:r>
        <w:rPr>
          <w:rFonts w:hint="eastAsia" w:ascii="宋体" w:hAnsi="宋体" w:cs="仿宋"/>
          <w:b/>
          <w:bCs/>
          <w:sz w:val="24"/>
          <w:szCs w:val="24"/>
        </w:rPr>
        <w:t>6.本次采购接受联合体供应商参与磋商应答，但不得分包、转包。</w:t>
      </w:r>
    </w:p>
    <w:p>
      <w:pPr>
        <w:wordWrap w:val="0"/>
        <w:spacing w:line="360" w:lineRule="auto"/>
        <w:rPr>
          <w:rFonts w:ascii="宋体" w:hAnsi="宋体" w:cs="仿宋"/>
          <w:b/>
          <w:sz w:val="24"/>
          <w:szCs w:val="24"/>
        </w:rPr>
      </w:pPr>
      <w:r>
        <w:rPr>
          <w:rFonts w:hint="eastAsia" w:ascii="宋体" w:hAnsi="宋体" w:cs="仿宋"/>
          <w:b/>
          <w:sz w:val="24"/>
          <w:szCs w:val="24"/>
        </w:rPr>
        <w:t>三、获取采购文件</w:t>
      </w:r>
    </w:p>
    <w:p>
      <w:pPr>
        <w:wordWrap w:val="0"/>
        <w:spacing w:line="360" w:lineRule="auto"/>
        <w:ind w:firstLine="540"/>
        <w:rPr>
          <w:rFonts w:ascii="宋体" w:hAnsi="宋体"/>
          <w:b/>
          <w:sz w:val="24"/>
          <w:szCs w:val="24"/>
        </w:rPr>
      </w:pPr>
      <w:r>
        <w:rPr>
          <w:rFonts w:hint="eastAsia" w:ascii="宋体" w:hAnsi="宋体" w:cs="仿宋"/>
          <w:b/>
          <w:sz w:val="24"/>
          <w:szCs w:val="24"/>
        </w:rPr>
        <w:t>时间：</w:t>
      </w:r>
      <w:r>
        <w:rPr>
          <w:rFonts w:ascii="宋体" w:hAnsi="宋体" w:cs="仿宋"/>
          <w:b/>
          <w:sz w:val="24"/>
          <w:szCs w:val="24"/>
          <w:u w:val="single"/>
        </w:rPr>
        <w:t>202</w:t>
      </w:r>
      <w:r>
        <w:rPr>
          <w:rFonts w:hint="eastAsia" w:ascii="宋体" w:hAnsi="宋体" w:cs="仿宋"/>
          <w:b/>
          <w:sz w:val="24"/>
          <w:szCs w:val="24"/>
          <w:u w:val="single"/>
        </w:rPr>
        <w:t>2年</w:t>
      </w:r>
      <w:r>
        <w:rPr>
          <w:rFonts w:hint="eastAsia" w:ascii="宋体" w:hAnsi="宋体" w:cs="仿宋"/>
          <w:b/>
          <w:sz w:val="24"/>
          <w:szCs w:val="24"/>
          <w:u w:val="single"/>
          <w:lang w:val="en-US" w:eastAsia="zh-CN"/>
        </w:rPr>
        <w:t>7</w:t>
      </w:r>
      <w:r>
        <w:rPr>
          <w:rFonts w:hint="eastAsia" w:ascii="宋体" w:hAnsi="宋体" w:cs="仿宋"/>
          <w:b/>
          <w:sz w:val="24"/>
          <w:szCs w:val="24"/>
          <w:u w:val="single"/>
        </w:rPr>
        <w:t>月</w:t>
      </w:r>
      <w:r>
        <w:rPr>
          <w:rFonts w:hint="eastAsia" w:ascii="宋体" w:hAnsi="宋体" w:cs="仿宋"/>
          <w:b/>
          <w:sz w:val="24"/>
          <w:szCs w:val="24"/>
          <w:u w:val="single"/>
          <w:lang w:val="en-US" w:eastAsia="zh-CN"/>
        </w:rPr>
        <w:t>24</w:t>
      </w:r>
      <w:r>
        <w:rPr>
          <w:rFonts w:hint="eastAsia" w:ascii="宋体" w:hAnsi="宋体" w:cs="仿宋"/>
          <w:b/>
          <w:sz w:val="24"/>
          <w:szCs w:val="24"/>
          <w:u w:val="single"/>
        </w:rPr>
        <w:t>日</w:t>
      </w:r>
      <w:r>
        <w:rPr>
          <w:rFonts w:hint="eastAsia" w:ascii="宋体" w:hAnsi="宋体" w:cs="仿宋"/>
          <w:b/>
          <w:sz w:val="24"/>
          <w:szCs w:val="24"/>
        </w:rPr>
        <w:t>至</w:t>
      </w:r>
      <w:r>
        <w:rPr>
          <w:rFonts w:ascii="宋体" w:hAnsi="宋体" w:cs="仿宋"/>
          <w:b/>
          <w:sz w:val="24"/>
          <w:szCs w:val="24"/>
          <w:u w:val="single"/>
        </w:rPr>
        <w:t>202</w:t>
      </w:r>
      <w:r>
        <w:rPr>
          <w:rFonts w:hint="eastAsia" w:ascii="宋体" w:hAnsi="宋体" w:cs="仿宋"/>
          <w:b/>
          <w:sz w:val="24"/>
          <w:szCs w:val="24"/>
          <w:u w:val="single"/>
        </w:rPr>
        <w:t>2年</w:t>
      </w:r>
      <w:r>
        <w:rPr>
          <w:rFonts w:hint="eastAsia" w:ascii="宋体" w:hAnsi="宋体" w:cs="仿宋"/>
          <w:b/>
          <w:sz w:val="24"/>
          <w:szCs w:val="24"/>
          <w:u w:val="single"/>
          <w:lang w:val="en-US" w:eastAsia="zh-CN"/>
        </w:rPr>
        <w:t>7</w:t>
      </w:r>
      <w:r>
        <w:rPr>
          <w:rFonts w:hint="eastAsia" w:ascii="宋体" w:hAnsi="宋体" w:cs="仿宋"/>
          <w:b/>
          <w:sz w:val="24"/>
          <w:szCs w:val="24"/>
          <w:u w:val="single"/>
        </w:rPr>
        <w:t>月</w:t>
      </w:r>
      <w:r>
        <w:rPr>
          <w:rFonts w:hint="eastAsia" w:ascii="宋体" w:hAnsi="宋体" w:cs="仿宋"/>
          <w:b/>
          <w:sz w:val="24"/>
          <w:szCs w:val="24"/>
          <w:u w:val="single"/>
          <w:lang w:val="en-US" w:eastAsia="zh-CN"/>
        </w:rPr>
        <w:t>29</w:t>
      </w:r>
      <w:r>
        <w:rPr>
          <w:rFonts w:hint="eastAsia" w:ascii="宋体" w:hAnsi="宋体" w:cs="仿宋"/>
          <w:b/>
          <w:sz w:val="24"/>
          <w:szCs w:val="24"/>
          <w:u w:val="single"/>
        </w:rPr>
        <w:t>日</w:t>
      </w:r>
      <w:r>
        <w:rPr>
          <w:rFonts w:hint="eastAsia" w:ascii="宋体" w:hAnsi="宋体" w:cs="仿宋"/>
          <w:b/>
          <w:sz w:val="24"/>
          <w:szCs w:val="24"/>
        </w:rPr>
        <w:t>，每天上午</w:t>
      </w:r>
      <w:r>
        <w:rPr>
          <w:rFonts w:hint="eastAsia" w:ascii="宋体" w:hAnsi="宋体" w:cs="仿宋"/>
          <w:b/>
          <w:sz w:val="24"/>
          <w:szCs w:val="24"/>
          <w:u w:val="single"/>
        </w:rPr>
        <w:t>9:0</w:t>
      </w:r>
      <w:r>
        <w:rPr>
          <w:rFonts w:ascii="宋体" w:hAnsi="宋体" w:cs="仿宋"/>
          <w:b/>
          <w:sz w:val="24"/>
          <w:szCs w:val="24"/>
          <w:u w:val="single"/>
        </w:rPr>
        <w:t>0</w:t>
      </w:r>
      <w:r>
        <w:rPr>
          <w:rFonts w:hint="eastAsia" w:ascii="宋体" w:hAnsi="宋体" w:cs="仿宋"/>
          <w:b/>
          <w:sz w:val="24"/>
          <w:szCs w:val="24"/>
        </w:rPr>
        <w:t>至</w:t>
      </w:r>
      <w:r>
        <w:rPr>
          <w:rFonts w:hint="eastAsia" w:ascii="宋体" w:hAnsi="宋体" w:cs="仿宋"/>
          <w:b/>
          <w:sz w:val="24"/>
          <w:szCs w:val="24"/>
          <w:u w:val="single"/>
        </w:rPr>
        <w:t>1</w:t>
      </w:r>
      <w:r>
        <w:rPr>
          <w:rFonts w:ascii="宋体" w:hAnsi="宋体" w:cs="仿宋"/>
          <w:b/>
          <w:sz w:val="24"/>
          <w:szCs w:val="24"/>
          <w:u w:val="single"/>
        </w:rPr>
        <w:t>2</w:t>
      </w:r>
      <w:r>
        <w:rPr>
          <w:rFonts w:hint="eastAsia" w:ascii="宋体" w:hAnsi="宋体" w:cs="仿宋"/>
          <w:b/>
          <w:sz w:val="24"/>
          <w:szCs w:val="24"/>
          <w:u w:val="single"/>
        </w:rPr>
        <w:t>:0</w:t>
      </w:r>
      <w:r>
        <w:rPr>
          <w:rFonts w:ascii="宋体" w:hAnsi="宋体" w:cs="仿宋"/>
          <w:b/>
          <w:sz w:val="24"/>
          <w:szCs w:val="24"/>
          <w:u w:val="single"/>
        </w:rPr>
        <w:t>0</w:t>
      </w:r>
      <w:r>
        <w:rPr>
          <w:rFonts w:hint="eastAsia" w:ascii="宋体" w:hAnsi="宋体" w:cs="仿宋"/>
          <w:b/>
          <w:sz w:val="24"/>
          <w:szCs w:val="24"/>
        </w:rPr>
        <w:t>，下午</w:t>
      </w:r>
      <w:r>
        <w:rPr>
          <w:rFonts w:hint="eastAsia" w:ascii="宋体" w:hAnsi="宋体" w:cs="仿宋"/>
          <w:b/>
          <w:sz w:val="24"/>
          <w:szCs w:val="24"/>
          <w:u w:val="single"/>
        </w:rPr>
        <w:t>1</w:t>
      </w:r>
      <w:r>
        <w:rPr>
          <w:rFonts w:ascii="宋体" w:hAnsi="宋体" w:cs="仿宋"/>
          <w:b/>
          <w:sz w:val="24"/>
          <w:szCs w:val="24"/>
          <w:u w:val="single"/>
        </w:rPr>
        <w:t>4</w:t>
      </w:r>
      <w:r>
        <w:rPr>
          <w:rFonts w:hint="eastAsia" w:ascii="宋体" w:hAnsi="宋体" w:cs="仿宋"/>
          <w:b/>
          <w:sz w:val="24"/>
          <w:szCs w:val="24"/>
          <w:u w:val="single"/>
        </w:rPr>
        <w:t>:0</w:t>
      </w:r>
      <w:r>
        <w:rPr>
          <w:rFonts w:ascii="宋体" w:hAnsi="宋体" w:cs="仿宋"/>
          <w:b/>
          <w:sz w:val="24"/>
          <w:szCs w:val="24"/>
          <w:u w:val="single"/>
        </w:rPr>
        <w:t>0</w:t>
      </w:r>
      <w:r>
        <w:rPr>
          <w:rFonts w:hint="eastAsia" w:ascii="宋体" w:hAnsi="宋体" w:cs="仿宋"/>
          <w:b/>
          <w:sz w:val="24"/>
          <w:szCs w:val="24"/>
        </w:rPr>
        <w:t>至</w:t>
      </w:r>
      <w:r>
        <w:rPr>
          <w:rFonts w:hint="eastAsia" w:ascii="宋体" w:hAnsi="宋体" w:cs="仿宋"/>
          <w:b/>
          <w:sz w:val="24"/>
          <w:szCs w:val="24"/>
          <w:u w:val="single"/>
        </w:rPr>
        <w:t>1</w:t>
      </w:r>
      <w:r>
        <w:rPr>
          <w:rFonts w:ascii="宋体" w:hAnsi="宋体" w:cs="仿宋"/>
          <w:b/>
          <w:sz w:val="24"/>
          <w:szCs w:val="24"/>
          <w:u w:val="single"/>
        </w:rPr>
        <w:t>7</w:t>
      </w:r>
      <w:r>
        <w:rPr>
          <w:rFonts w:hint="eastAsia" w:ascii="宋体" w:hAnsi="宋体" w:cs="仿宋"/>
          <w:b/>
          <w:sz w:val="24"/>
          <w:szCs w:val="24"/>
          <w:u w:val="single"/>
          <w:lang w:val="en-US" w:eastAsia="zh-CN"/>
        </w:rPr>
        <w:t>:</w:t>
      </w:r>
      <w:r>
        <w:rPr>
          <w:rFonts w:hint="eastAsia" w:ascii="宋体" w:hAnsi="宋体" w:cs="仿宋"/>
          <w:b/>
          <w:sz w:val="24"/>
          <w:szCs w:val="24"/>
          <w:u w:val="single"/>
        </w:rPr>
        <w:t>0</w:t>
      </w:r>
      <w:r>
        <w:rPr>
          <w:rFonts w:ascii="宋体" w:hAnsi="宋体" w:cs="仿宋"/>
          <w:b/>
          <w:sz w:val="24"/>
          <w:szCs w:val="24"/>
          <w:u w:val="single"/>
        </w:rPr>
        <w:t>0</w:t>
      </w:r>
      <w:r>
        <w:rPr>
          <w:rFonts w:hint="eastAsia" w:ascii="宋体" w:hAnsi="宋体" w:cs="仿宋"/>
          <w:b/>
          <w:sz w:val="24"/>
          <w:szCs w:val="24"/>
        </w:rPr>
        <w:t>（北京时间，法定节假日除外）</w:t>
      </w:r>
    </w:p>
    <w:p>
      <w:pPr>
        <w:wordWrap w:val="0"/>
        <w:spacing w:line="360" w:lineRule="auto"/>
        <w:ind w:firstLine="540"/>
        <w:rPr>
          <w:rFonts w:ascii="宋体" w:hAnsi="宋体"/>
          <w:sz w:val="24"/>
          <w:szCs w:val="24"/>
        </w:rPr>
      </w:pPr>
      <w:r>
        <w:rPr>
          <w:rFonts w:hint="eastAsia" w:ascii="宋体" w:hAnsi="宋体" w:cs="仿宋"/>
          <w:sz w:val="24"/>
          <w:szCs w:val="24"/>
        </w:rPr>
        <w:t>地点：</w:t>
      </w:r>
      <w:r>
        <w:rPr>
          <w:rFonts w:hint="eastAsia" w:ascii="宋体" w:hAnsi="宋体" w:cs="仿宋"/>
          <w:iCs/>
          <w:sz w:val="24"/>
          <w:szCs w:val="24"/>
        </w:rPr>
        <w:t>深圳市福田区石厦北二街新天世纪商务中心（新天CBC/新港商城）B栋42楼4201室（至5楼换乘高层电梯）</w:t>
      </w:r>
    </w:p>
    <w:p>
      <w:pPr>
        <w:wordWrap w:val="0"/>
        <w:spacing w:line="360" w:lineRule="auto"/>
        <w:ind w:firstLine="540"/>
        <w:rPr>
          <w:rFonts w:ascii="宋体" w:hAnsi="宋体" w:cs="仿宋"/>
          <w:sz w:val="24"/>
          <w:szCs w:val="24"/>
        </w:rPr>
      </w:pPr>
      <w:r>
        <w:rPr>
          <w:rFonts w:hint="eastAsia" w:ascii="宋体" w:hAnsi="宋体" w:cs="仿宋"/>
          <w:sz w:val="24"/>
          <w:szCs w:val="24"/>
        </w:rPr>
        <w:t>方式：现场领购或邮购，标书售价为每包的售价，售后不退。其他详见七、其他补充事宜。</w:t>
      </w:r>
    </w:p>
    <w:p>
      <w:pPr>
        <w:wordWrap w:val="0"/>
        <w:spacing w:line="360" w:lineRule="auto"/>
        <w:ind w:firstLine="540"/>
        <w:rPr>
          <w:rFonts w:ascii="宋体" w:hAnsi="宋体" w:cs="仿宋"/>
          <w:bCs/>
          <w:sz w:val="24"/>
          <w:szCs w:val="24"/>
        </w:rPr>
      </w:pPr>
      <w:r>
        <w:rPr>
          <w:rFonts w:hint="eastAsia" w:ascii="宋体" w:hAnsi="宋体" w:cs="仿宋"/>
          <w:bCs/>
          <w:sz w:val="24"/>
          <w:szCs w:val="24"/>
        </w:rPr>
        <w:t>售价：￥500元。</w:t>
      </w:r>
    </w:p>
    <w:p>
      <w:pPr>
        <w:wordWrap w:val="0"/>
        <w:spacing w:line="360" w:lineRule="auto"/>
        <w:rPr>
          <w:rFonts w:ascii="宋体" w:hAnsi="宋体" w:cs="仿宋"/>
          <w:b/>
          <w:sz w:val="24"/>
          <w:szCs w:val="24"/>
        </w:rPr>
      </w:pPr>
      <w:r>
        <w:rPr>
          <w:rFonts w:hint="eastAsia" w:ascii="宋体" w:hAnsi="宋体" w:cs="仿宋"/>
          <w:b/>
          <w:sz w:val="24"/>
          <w:szCs w:val="24"/>
        </w:rPr>
        <w:t>四、响应文件提交</w:t>
      </w:r>
    </w:p>
    <w:p>
      <w:pPr>
        <w:wordWrap w:val="0"/>
        <w:spacing w:line="360" w:lineRule="auto"/>
        <w:ind w:firstLine="480" w:firstLineChars="200"/>
        <w:rPr>
          <w:rFonts w:ascii="宋体" w:hAnsi="宋体"/>
          <w:sz w:val="24"/>
          <w:szCs w:val="24"/>
        </w:rPr>
      </w:pPr>
      <w:r>
        <w:rPr>
          <w:rFonts w:hint="eastAsia" w:ascii="宋体" w:hAnsi="宋体"/>
          <w:sz w:val="24"/>
          <w:szCs w:val="24"/>
        </w:rPr>
        <w:t>截止时间：</w:t>
      </w:r>
      <w:r>
        <w:rPr>
          <w:rFonts w:hint="eastAsia" w:ascii="宋体" w:hAnsi="宋体" w:cs="仿宋"/>
          <w:b/>
          <w:sz w:val="24"/>
          <w:szCs w:val="24"/>
          <w:u w:val="single"/>
        </w:rPr>
        <w:t>2022年</w:t>
      </w:r>
      <w:r>
        <w:rPr>
          <w:rFonts w:hint="eastAsia" w:ascii="宋体" w:hAnsi="宋体" w:cs="仿宋"/>
          <w:b/>
          <w:sz w:val="24"/>
          <w:szCs w:val="24"/>
          <w:u w:val="single"/>
          <w:lang w:val="en-US" w:eastAsia="zh-CN"/>
        </w:rPr>
        <w:t>8</w:t>
      </w:r>
      <w:r>
        <w:rPr>
          <w:rFonts w:hint="eastAsia" w:ascii="宋体" w:hAnsi="宋体" w:cs="仿宋"/>
          <w:b/>
          <w:sz w:val="24"/>
          <w:szCs w:val="24"/>
          <w:u w:val="single"/>
        </w:rPr>
        <w:t>月</w:t>
      </w:r>
      <w:r>
        <w:rPr>
          <w:rFonts w:hint="eastAsia" w:ascii="宋体" w:hAnsi="宋体" w:cs="仿宋"/>
          <w:b/>
          <w:sz w:val="24"/>
          <w:szCs w:val="24"/>
          <w:u w:val="single"/>
          <w:lang w:val="en-US" w:eastAsia="zh-CN"/>
        </w:rPr>
        <w:t>4</w:t>
      </w:r>
      <w:r>
        <w:rPr>
          <w:rFonts w:hint="eastAsia" w:ascii="宋体" w:hAnsi="宋体" w:cs="仿宋"/>
          <w:b/>
          <w:sz w:val="24"/>
          <w:szCs w:val="24"/>
          <w:u w:val="single"/>
        </w:rPr>
        <w:t>日</w:t>
      </w:r>
      <w:r>
        <w:rPr>
          <w:rFonts w:hint="eastAsia" w:ascii="宋体" w:hAnsi="宋体" w:cs="仿宋"/>
          <w:b/>
          <w:sz w:val="24"/>
          <w:szCs w:val="24"/>
          <w:u w:val="single"/>
          <w:lang w:val="en-US" w:eastAsia="zh-CN"/>
        </w:rPr>
        <w:t>09</w:t>
      </w:r>
      <w:r>
        <w:rPr>
          <w:rFonts w:hint="eastAsia" w:ascii="宋体" w:hAnsi="宋体" w:cs="仿宋"/>
          <w:b/>
          <w:sz w:val="24"/>
          <w:szCs w:val="24"/>
          <w:u w:val="single"/>
        </w:rPr>
        <w:t>时30分</w:t>
      </w:r>
      <w:r>
        <w:rPr>
          <w:rFonts w:hint="eastAsia" w:ascii="宋体" w:hAnsi="宋体"/>
          <w:sz w:val="24"/>
          <w:szCs w:val="24"/>
        </w:rPr>
        <w:t>（北京时间）</w:t>
      </w:r>
    </w:p>
    <w:p>
      <w:pPr>
        <w:wordWrap w:val="0"/>
        <w:spacing w:line="360" w:lineRule="auto"/>
        <w:ind w:firstLine="480" w:firstLineChars="200"/>
        <w:rPr>
          <w:rFonts w:hint="eastAsia" w:ascii="宋体" w:hAnsi="宋体" w:eastAsia="宋体"/>
          <w:sz w:val="24"/>
          <w:szCs w:val="24"/>
          <w:u w:val="single"/>
          <w:lang w:eastAsia="zh-CN"/>
        </w:rPr>
      </w:pPr>
      <w:r>
        <w:rPr>
          <w:rFonts w:hint="eastAsia" w:ascii="宋体" w:hAnsi="宋体" w:cs="仿宋"/>
          <w:sz w:val="24"/>
          <w:szCs w:val="24"/>
        </w:rPr>
        <w:t>地点：</w:t>
      </w:r>
      <w:r>
        <w:rPr>
          <w:rFonts w:hint="eastAsia" w:ascii="宋体" w:hAnsi="宋体" w:cs="仿宋"/>
          <w:iCs/>
          <w:sz w:val="24"/>
          <w:szCs w:val="24"/>
        </w:rPr>
        <w:t>深圳市福田区石厦北二街新天世纪商务中心（新天CBC/新港商城）B栋42楼4201室（至5楼换乘高层电梯）</w:t>
      </w:r>
      <w:r>
        <w:rPr>
          <w:rFonts w:hint="eastAsia" w:ascii="宋体" w:hAnsi="宋体" w:cs="仿宋"/>
          <w:iCs/>
          <w:sz w:val="24"/>
          <w:szCs w:val="24"/>
          <w:lang w:eastAsia="zh-CN"/>
        </w:rPr>
        <w:t>（</w:t>
      </w:r>
      <w:r>
        <w:rPr>
          <w:rFonts w:hint="eastAsia" w:ascii="宋体" w:hAnsi="宋体" w:cs="仿宋"/>
          <w:iCs/>
          <w:sz w:val="24"/>
          <w:szCs w:val="24"/>
          <w:lang w:val="en-US" w:eastAsia="zh-CN"/>
        </w:rPr>
        <w:t>接受邮寄，</w:t>
      </w:r>
      <w:r>
        <w:rPr>
          <w:rFonts w:hint="eastAsia" w:ascii="宋体" w:hAnsi="宋体" w:cs="仿宋"/>
          <w:sz w:val="24"/>
          <w:szCs w:val="24"/>
          <w:lang w:val="en-US" w:eastAsia="zh-CN"/>
        </w:rPr>
        <w:t>具体</w:t>
      </w:r>
      <w:r>
        <w:rPr>
          <w:rFonts w:hint="eastAsia" w:ascii="宋体" w:hAnsi="宋体" w:cs="仿宋"/>
          <w:sz w:val="24"/>
          <w:szCs w:val="24"/>
        </w:rPr>
        <w:t>详见七、其他补充事宜</w:t>
      </w:r>
      <w:r>
        <w:rPr>
          <w:rFonts w:hint="eastAsia" w:ascii="宋体" w:hAnsi="宋体" w:cs="仿宋"/>
          <w:iCs/>
          <w:sz w:val="24"/>
          <w:szCs w:val="24"/>
          <w:lang w:eastAsia="zh-CN"/>
        </w:rPr>
        <w:t>）。</w:t>
      </w:r>
    </w:p>
    <w:p>
      <w:pPr>
        <w:wordWrap w:val="0"/>
        <w:spacing w:line="360" w:lineRule="auto"/>
        <w:rPr>
          <w:rFonts w:ascii="宋体" w:hAnsi="宋体" w:cs="仿宋"/>
          <w:b/>
          <w:sz w:val="24"/>
          <w:szCs w:val="24"/>
        </w:rPr>
      </w:pPr>
      <w:r>
        <w:rPr>
          <w:rFonts w:hint="eastAsia" w:ascii="宋体" w:hAnsi="宋体" w:cs="仿宋"/>
          <w:b/>
          <w:sz w:val="24"/>
          <w:szCs w:val="24"/>
        </w:rPr>
        <w:t>五、开启</w:t>
      </w:r>
    </w:p>
    <w:p>
      <w:pPr>
        <w:wordWrap w:val="0"/>
        <w:spacing w:line="360" w:lineRule="auto"/>
        <w:ind w:firstLine="480" w:firstLineChars="200"/>
        <w:rPr>
          <w:rFonts w:ascii="宋体" w:hAnsi="宋体" w:cs="仿宋"/>
          <w:bCs/>
          <w:sz w:val="24"/>
          <w:szCs w:val="24"/>
        </w:rPr>
      </w:pPr>
      <w:r>
        <w:rPr>
          <w:rFonts w:hint="eastAsia" w:ascii="宋体" w:hAnsi="宋体" w:cs="仿宋"/>
          <w:bCs/>
          <w:sz w:val="24"/>
          <w:szCs w:val="24"/>
        </w:rPr>
        <w:t>时间：</w:t>
      </w:r>
      <w:r>
        <w:rPr>
          <w:rFonts w:hint="eastAsia" w:ascii="宋体" w:hAnsi="宋体" w:cs="仿宋"/>
          <w:b/>
          <w:sz w:val="24"/>
          <w:szCs w:val="24"/>
          <w:u w:val="single"/>
        </w:rPr>
        <w:t>2022年</w:t>
      </w:r>
      <w:r>
        <w:rPr>
          <w:rFonts w:hint="eastAsia" w:ascii="宋体" w:hAnsi="宋体" w:cs="仿宋"/>
          <w:b/>
          <w:sz w:val="24"/>
          <w:szCs w:val="24"/>
          <w:u w:val="single"/>
          <w:lang w:val="en-US" w:eastAsia="zh-CN"/>
        </w:rPr>
        <w:t>8</w:t>
      </w:r>
      <w:r>
        <w:rPr>
          <w:rFonts w:hint="eastAsia" w:ascii="宋体" w:hAnsi="宋体" w:cs="仿宋"/>
          <w:b/>
          <w:sz w:val="24"/>
          <w:szCs w:val="24"/>
          <w:u w:val="single"/>
        </w:rPr>
        <w:t>月</w:t>
      </w:r>
      <w:r>
        <w:rPr>
          <w:rFonts w:hint="eastAsia" w:ascii="宋体" w:hAnsi="宋体" w:cs="仿宋"/>
          <w:b/>
          <w:sz w:val="24"/>
          <w:szCs w:val="24"/>
          <w:u w:val="single"/>
          <w:lang w:val="en-US" w:eastAsia="zh-CN"/>
        </w:rPr>
        <w:t>4</w:t>
      </w:r>
      <w:r>
        <w:rPr>
          <w:rFonts w:hint="eastAsia" w:ascii="宋体" w:hAnsi="宋体" w:cs="仿宋"/>
          <w:b/>
          <w:sz w:val="24"/>
          <w:szCs w:val="24"/>
          <w:u w:val="single"/>
        </w:rPr>
        <w:t>日</w:t>
      </w:r>
      <w:r>
        <w:rPr>
          <w:rFonts w:hint="eastAsia" w:ascii="宋体" w:hAnsi="宋体" w:cs="仿宋"/>
          <w:b/>
          <w:sz w:val="24"/>
          <w:szCs w:val="24"/>
          <w:u w:val="single"/>
          <w:lang w:val="en-US" w:eastAsia="zh-CN"/>
        </w:rPr>
        <w:t>09</w:t>
      </w:r>
      <w:r>
        <w:rPr>
          <w:rFonts w:hint="eastAsia" w:ascii="宋体" w:hAnsi="宋体" w:cs="仿宋"/>
          <w:b/>
          <w:sz w:val="24"/>
          <w:szCs w:val="24"/>
          <w:u w:val="single"/>
        </w:rPr>
        <w:t>时30分</w:t>
      </w:r>
      <w:r>
        <w:rPr>
          <w:rFonts w:hint="eastAsia" w:ascii="宋体" w:hAnsi="宋体" w:cs="仿宋"/>
          <w:bCs/>
          <w:sz w:val="24"/>
          <w:szCs w:val="24"/>
        </w:rPr>
        <w:t>（北京时间）</w:t>
      </w:r>
    </w:p>
    <w:p>
      <w:pPr>
        <w:wordWrap w:val="0"/>
        <w:spacing w:line="360" w:lineRule="auto"/>
        <w:ind w:firstLine="480" w:firstLineChars="200"/>
        <w:rPr>
          <w:rFonts w:ascii="宋体" w:hAnsi="宋体" w:cs="仿宋"/>
          <w:bCs/>
          <w:sz w:val="24"/>
          <w:szCs w:val="24"/>
        </w:rPr>
      </w:pPr>
      <w:r>
        <w:rPr>
          <w:rFonts w:hint="eastAsia" w:ascii="宋体" w:hAnsi="宋体" w:cs="仿宋"/>
          <w:bCs/>
          <w:sz w:val="24"/>
          <w:szCs w:val="24"/>
        </w:rPr>
        <w:t>地点：</w:t>
      </w:r>
      <w:r>
        <w:rPr>
          <w:rFonts w:hint="eastAsia" w:ascii="宋体" w:hAnsi="宋体" w:cs="仿宋"/>
          <w:iCs/>
          <w:sz w:val="24"/>
          <w:szCs w:val="24"/>
        </w:rPr>
        <w:t>深圳市福田区石厦北二街新天世纪商务中心（新天CBC/新港商城）B栋42楼4201室（至5楼换乘高层电梯）</w:t>
      </w:r>
    </w:p>
    <w:p>
      <w:pPr>
        <w:wordWrap w:val="0"/>
        <w:spacing w:line="360" w:lineRule="auto"/>
        <w:rPr>
          <w:rFonts w:ascii="宋体" w:hAnsi="宋体" w:cs="仿宋"/>
          <w:b/>
          <w:sz w:val="24"/>
          <w:szCs w:val="24"/>
        </w:rPr>
      </w:pPr>
      <w:r>
        <w:rPr>
          <w:rFonts w:hint="eastAsia" w:ascii="宋体" w:hAnsi="宋体" w:cs="仿宋"/>
          <w:b/>
          <w:sz w:val="24"/>
          <w:szCs w:val="24"/>
        </w:rPr>
        <w:t>六、公告期限</w:t>
      </w:r>
    </w:p>
    <w:p>
      <w:pPr>
        <w:wordWrap w:val="0"/>
        <w:spacing w:line="360" w:lineRule="auto"/>
        <w:ind w:firstLine="480" w:firstLineChars="200"/>
        <w:rPr>
          <w:rFonts w:ascii="宋体" w:hAnsi="宋体"/>
          <w:kern w:val="0"/>
          <w:sz w:val="24"/>
          <w:szCs w:val="24"/>
        </w:rPr>
      </w:pPr>
      <w:r>
        <w:rPr>
          <w:rFonts w:hint="eastAsia" w:ascii="宋体" w:hAnsi="宋体" w:cs="仿宋"/>
          <w:kern w:val="0"/>
          <w:sz w:val="24"/>
          <w:szCs w:val="24"/>
        </w:rPr>
        <w:t>自本公告发布之日起3个工作日。</w:t>
      </w:r>
    </w:p>
    <w:p>
      <w:pPr>
        <w:wordWrap w:val="0"/>
        <w:spacing w:line="360" w:lineRule="auto"/>
        <w:rPr>
          <w:rFonts w:ascii="宋体" w:hAnsi="宋体" w:cs="仿宋"/>
          <w:b/>
          <w:sz w:val="24"/>
          <w:szCs w:val="24"/>
        </w:rPr>
      </w:pPr>
      <w:r>
        <w:rPr>
          <w:rFonts w:hint="eastAsia" w:ascii="宋体" w:hAnsi="宋体" w:cs="仿宋"/>
          <w:b/>
          <w:sz w:val="24"/>
          <w:szCs w:val="24"/>
        </w:rPr>
        <w:t>七、其他补充事宜</w:t>
      </w:r>
    </w:p>
    <w:p>
      <w:pPr>
        <w:wordWrap w:val="0"/>
        <w:spacing w:line="360" w:lineRule="auto"/>
        <w:ind w:firstLine="540"/>
        <w:rPr>
          <w:rFonts w:ascii="宋体" w:hAnsi="宋体" w:cs="仿宋"/>
          <w:bCs/>
          <w:sz w:val="24"/>
          <w:szCs w:val="24"/>
        </w:rPr>
      </w:pPr>
      <w:r>
        <w:rPr>
          <w:rFonts w:hint="eastAsia" w:ascii="宋体" w:hAnsi="宋体" w:cs="仿宋"/>
          <w:bCs/>
          <w:sz w:val="24"/>
          <w:szCs w:val="24"/>
        </w:rPr>
        <w:t>1、关于获取采购文件</w:t>
      </w:r>
    </w:p>
    <w:p>
      <w:pPr>
        <w:wordWrap w:val="0"/>
        <w:spacing w:line="360" w:lineRule="auto"/>
        <w:ind w:firstLine="540"/>
        <w:rPr>
          <w:rFonts w:ascii="宋体" w:hAnsi="宋体" w:cs="仿宋"/>
          <w:bCs/>
          <w:sz w:val="24"/>
          <w:szCs w:val="24"/>
        </w:rPr>
      </w:pPr>
      <w:r>
        <w:rPr>
          <w:rFonts w:hint="eastAsia" w:ascii="宋体" w:hAnsi="宋体" w:cs="仿宋"/>
          <w:bCs/>
          <w:sz w:val="24"/>
          <w:szCs w:val="24"/>
        </w:rPr>
        <w:t>（1）现场购买：</w:t>
      </w:r>
    </w:p>
    <w:p>
      <w:pPr>
        <w:wordWrap w:val="0"/>
        <w:spacing w:line="360" w:lineRule="auto"/>
        <w:ind w:firstLine="540"/>
        <w:rPr>
          <w:rFonts w:ascii="宋体" w:hAnsi="宋体" w:cs="仿宋"/>
          <w:bCs/>
          <w:sz w:val="24"/>
          <w:szCs w:val="24"/>
        </w:rPr>
      </w:pPr>
      <w:r>
        <w:rPr>
          <w:rFonts w:hint="eastAsia" w:ascii="宋体" w:hAnsi="宋体" w:cs="仿宋"/>
          <w:bCs/>
          <w:sz w:val="24"/>
          <w:szCs w:val="24"/>
        </w:rPr>
        <w:t>供应商代表携“二、申请人的资格要求”中的所需证明文件及法定代表人授权书/企业介绍信（附被授权人/联系人身份证明复印件），至采购代理机构填写《供应商报名登记表》办理报名手续。</w:t>
      </w:r>
    </w:p>
    <w:p>
      <w:pPr>
        <w:wordWrap w:val="0"/>
        <w:spacing w:line="360" w:lineRule="auto"/>
        <w:ind w:firstLine="540"/>
        <w:rPr>
          <w:rFonts w:ascii="宋体" w:hAnsi="宋体" w:cs="仿宋"/>
          <w:bCs/>
          <w:sz w:val="24"/>
          <w:szCs w:val="24"/>
        </w:rPr>
      </w:pPr>
      <w:r>
        <w:rPr>
          <w:rFonts w:hint="eastAsia" w:ascii="宋体" w:hAnsi="宋体" w:cs="仿宋"/>
          <w:bCs/>
          <w:sz w:val="24"/>
          <w:szCs w:val="24"/>
        </w:rPr>
        <w:t>（2）邮购文件：</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如需邮购，请以邮件形式将前款有关资料扫描发送至采购代理机构联系人邮箱，资料审核完毕后采购代理机构将发送《</w:t>
      </w:r>
      <w:r>
        <w:rPr>
          <w:rFonts w:hint="eastAsia" w:ascii="宋体" w:hAnsi="宋体" w:cs="仿宋"/>
          <w:bCs/>
          <w:sz w:val="24"/>
          <w:szCs w:val="24"/>
        </w:rPr>
        <w:t>供应商</w:t>
      </w:r>
      <w:r>
        <w:rPr>
          <w:rFonts w:hint="eastAsia" w:ascii="宋体" w:hAnsi="宋体" w:cs="仿宋"/>
          <w:sz w:val="24"/>
          <w:szCs w:val="24"/>
        </w:rPr>
        <w:t>报名登记表》电子版至</w:t>
      </w:r>
      <w:r>
        <w:rPr>
          <w:rFonts w:hint="eastAsia" w:ascii="宋体" w:hAnsi="宋体" w:cs="仿宋"/>
          <w:bCs/>
          <w:sz w:val="24"/>
          <w:szCs w:val="24"/>
        </w:rPr>
        <w:t>供应商</w:t>
      </w:r>
      <w:r>
        <w:rPr>
          <w:rFonts w:hint="eastAsia" w:ascii="宋体" w:hAnsi="宋体" w:cs="仿宋"/>
          <w:sz w:val="24"/>
          <w:szCs w:val="24"/>
        </w:rPr>
        <w:t>，</w:t>
      </w:r>
      <w:r>
        <w:rPr>
          <w:rFonts w:hint="eastAsia" w:ascii="宋体" w:hAnsi="宋体" w:cs="仿宋"/>
          <w:bCs/>
          <w:sz w:val="24"/>
          <w:szCs w:val="24"/>
        </w:rPr>
        <w:t>供应商</w:t>
      </w:r>
      <w:r>
        <w:rPr>
          <w:rFonts w:hint="eastAsia" w:ascii="宋体" w:hAnsi="宋体" w:cs="仿宋"/>
          <w:sz w:val="24"/>
          <w:szCs w:val="24"/>
        </w:rPr>
        <w:t>填写相关信息并按要求汇款后，便可获取采购文件（电子版发至</w:t>
      </w:r>
      <w:r>
        <w:rPr>
          <w:rFonts w:hint="eastAsia" w:ascii="宋体" w:hAnsi="宋体" w:cs="仿宋"/>
          <w:bCs/>
          <w:sz w:val="24"/>
          <w:szCs w:val="24"/>
        </w:rPr>
        <w:t>供应商</w:t>
      </w:r>
      <w:r>
        <w:rPr>
          <w:rFonts w:hint="eastAsia" w:ascii="宋体" w:hAnsi="宋体" w:cs="仿宋"/>
          <w:sz w:val="24"/>
          <w:szCs w:val="24"/>
        </w:rPr>
        <w:t>邮箱）。如需纸质版采购文件，请在邮件中说明并提供邮寄地址，邮费到付。</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2、响应文件逾期送达或未按采购文件要求密封的，采购人和采购代理机构将予拒收。</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3、本项目接受通过邮寄方式递交的响应文件。供应商如通过邮寄递交响应文件的，邮寄前请先与项目联系人联系，并确保响应文件递交截止时间前送达指定地点，邮寄后需及时与项目联系人确认是否收到响应文件。逾期送达的或者未送达指定地点的响应文件，不予受理。</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4、评分方法：综合评分法</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5、采购项目相关公告查询：</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http://www.ccgp.gov.cn       （中国政府采购网）</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http://www.bidding.citic     （中信国际招标有限公司）</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6、采购项目需要落实的政府采购政策</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（1）优先/强制采购节能环保产品有关政策；</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（2）政府采购促进中小企业发展有关政策；</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（3）政府采购其他相关政策。</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7、采购代理机构账户信息（标书购买、保证金提交）：</w:t>
      </w:r>
    </w:p>
    <w:p>
      <w:pPr>
        <w:wordWrap w:val="0"/>
        <w:spacing w:line="360" w:lineRule="auto"/>
        <w:ind w:firstLine="480" w:firstLineChars="200"/>
        <w:rPr>
          <w:rFonts w:ascii="宋体" w:hAnsi="宋体" w:cs="仿宋"/>
          <w:sz w:val="24"/>
          <w:szCs w:val="24"/>
        </w:rPr>
      </w:pPr>
      <w:r>
        <w:rPr>
          <w:rFonts w:hint="eastAsia" w:ascii="宋体" w:hAnsi="宋体"/>
          <w:sz w:val="24"/>
          <w:szCs w:val="24"/>
        </w:rPr>
        <w:t>开户名称：中信国际招标有限公司深圳分公司</w:t>
      </w:r>
    </w:p>
    <w:p>
      <w:pPr>
        <w:wordWrap w:val="0"/>
        <w:spacing w:line="360" w:lineRule="auto"/>
        <w:ind w:firstLine="480" w:firstLineChars="200"/>
        <w:rPr>
          <w:rFonts w:ascii="宋体" w:hAnsi="宋体" w:cs="仿宋"/>
          <w:sz w:val="24"/>
          <w:szCs w:val="24"/>
        </w:rPr>
      </w:pPr>
      <w:r>
        <w:rPr>
          <w:rFonts w:hint="eastAsia" w:ascii="宋体" w:hAnsi="宋体"/>
          <w:sz w:val="24"/>
          <w:szCs w:val="24"/>
        </w:rPr>
        <w:t>开户银行：中信银行深圳分行营业部</w:t>
      </w:r>
    </w:p>
    <w:p>
      <w:pPr>
        <w:wordWrap w:val="0"/>
        <w:spacing w:line="360" w:lineRule="auto"/>
        <w:ind w:firstLine="480" w:firstLineChars="200"/>
        <w:rPr>
          <w:rFonts w:ascii="宋体" w:hAnsi="宋体" w:cs="仿宋"/>
          <w:sz w:val="24"/>
          <w:szCs w:val="24"/>
        </w:rPr>
      </w:pPr>
      <w:r>
        <w:rPr>
          <w:rFonts w:hint="eastAsia" w:ascii="宋体" w:hAnsi="宋体"/>
          <w:sz w:val="24"/>
          <w:szCs w:val="24"/>
        </w:rPr>
        <w:t>账    号：7441 0101 8260 0192 391</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8、采购人监督电话：0898-68838221</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9、疫情防控注意事项：</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（1）建议本项目各供应商采用邮购形式领购采购文件。</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（2）如因疫情原因，本项目计划采用远程磋商方式的，具体操作将另行通知各供应商。</w:t>
      </w:r>
    </w:p>
    <w:p>
      <w:pPr>
        <w:wordWrap w:val="0"/>
        <w:spacing w:line="360" w:lineRule="auto"/>
        <w:rPr>
          <w:rFonts w:ascii="宋体" w:hAnsi="宋体" w:cs="仿宋"/>
          <w:b/>
          <w:sz w:val="24"/>
          <w:szCs w:val="24"/>
        </w:rPr>
      </w:pPr>
      <w:r>
        <w:rPr>
          <w:rFonts w:hint="eastAsia" w:ascii="宋体" w:hAnsi="宋体" w:cs="仿宋"/>
          <w:b/>
          <w:sz w:val="24"/>
          <w:szCs w:val="24"/>
        </w:rPr>
        <w:t>八、凡对本次采购提出询问，请按以下方式联系。</w:t>
      </w:r>
    </w:p>
    <w:p>
      <w:pPr>
        <w:widowControl/>
        <w:wordWrap w:val="0"/>
        <w:spacing w:line="360" w:lineRule="auto"/>
        <w:ind w:firstLine="482" w:firstLineChars="200"/>
        <w:jc w:val="left"/>
        <w:rPr>
          <w:rFonts w:ascii="宋体" w:hAnsi="宋体"/>
          <w:b/>
          <w:sz w:val="24"/>
          <w:szCs w:val="24"/>
        </w:rPr>
      </w:pPr>
      <w:r>
        <w:rPr>
          <w:rFonts w:ascii="宋体" w:hAnsi="宋体" w:cs="仿宋"/>
          <w:b/>
          <w:sz w:val="24"/>
          <w:szCs w:val="24"/>
        </w:rPr>
        <w:t>1.</w:t>
      </w:r>
      <w:r>
        <w:rPr>
          <w:rFonts w:hint="eastAsia" w:ascii="宋体" w:hAnsi="宋体" w:cs="仿宋"/>
          <w:b/>
          <w:sz w:val="24"/>
          <w:szCs w:val="24"/>
        </w:rPr>
        <w:t>采购人信息</w:t>
      </w:r>
    </w:p>
    <w:p>
      <w:pPr>
        <w:wordWrap w:val="0"/>
        <w:spacing w:line="360" w:lineRule="auto"/>
        <w:ind w:firstLine="480" w:firstLineChars="200"/>
        <w:jc w:val="left"/>
        <w:rPr>
          <w:rFonts w:ascii="宋体" w:hAnsi="宋体" w:cs="仿宋"/>
          <w:sz w:val="24"/>
          <w:szCs w:val="24"/>
        </w:rPr>
      </w:pPr>
      <w:r>
        <w:rPr>
          <w:rFonts w:hint="eastAsia" w:ascii="宋体" w:hAnsi="宋体" w:cs="仿宋"/>
          <w:sz w:val="24"/>
          <w:szCs w:val="24"/>
        </w:rPr>
        <w:t>名称：中国地质调查局海口海洋地质调查中心</w:t>
      </w:r>
    </w:p>
    <w:p>
      <w:pPr>
        <w:wordWrap w:val="0"/>
        <w:spacing w:line="360" w:lineRule="auto"/>
        <w:ind w:firstLine="480" w:firstLineChars="200"/>
        <w:jc w:val="left"/>
        <w:rPr>
          <w:rFonts w:ascii="宋体" w:hAnsi="宋体" w:cs="仿宋"/>
          <w:sz w:val="24"/>
          <w:szCs w:val="24"/>
        </w:rPr>
      </w:pPr>
      <w:r>
        <w:rPr>
          <w:rFonts w:hint="eastAsia" w:ascii="宋体" w:hAnsi="宋体" w:cs="仿宋"/>
          <w:sz w:val="24"/>
          <w:szCs w:val="24"/>
        </w:rPr>
        <w:t>地址：海口市美兰区桂林洋经济开发区兴洋大道61号</w:t>
      </w:r>
    </w:p>
    <w:p>
      <w:pPr>
        <w:wordWrap w:val="0"/>
        <w:spacing w:line="360" w:lineRule="auto"/>
        <w:ind w:firstLine="480" w:firstLineChars="200"/>
        <w:jc w:val="left"/>
        <w:rPr>
          <w:rFonts w:ascii="宋体" w:hAnsi="宋体" w:cs="仿宋"/>
          <w:sz w:val="24"/>
          <w:szCs w:val="24"/>
        </w:rPr>
      </w:pPr>
      <w:r>
        <w:rPr>
          <w:rFonts w:hint="eastAsia" w:ascii="宋体" w:hAnsi="宋体" w:cs="仿宋"/>
          <w:sz w:val="24"/>
          <w:szCs w:val="24"/>
        </w:rPr>
        <w:t>联系方式：0898-68838312（李先生）</w:t>
      </w:r>
    </w:p>
    <w:p>
      <w:pPr>
        <w:wordWrap w:val="0"/>
        <w:spacing w:line="360" w:lineRule="auto"/>
        <w:ind w:firstLine="482" w:firstLineChars="200"/>
        <w:jc w:val="left"/>
        <w:rPr>
          <w:rFonts w:ascii="宋体" w:hAnsi="宋体"/>
          <w:b/>
          <w:sz w:val="24"/>
          <w:szCs w:val="24"/>
        </w:rPr>
      </w:pPr>
      <w:r>
        <w:rPr>
          <w:rFonts w:ascii="宋体" w:hAnsi="宋体" w:cs="仿宋"/>
          <w:b/>
          <w:sz w:val="24"/>
          <w:szCs w:val="24"/>
        </w:rPr>
        <w:t>2.</w:t>
      </w:r>
      <w:r>
        <w:rPr>
          <w:rFonts w:hint="eastAsia" w:ascii="宋体" w:hAnsi="宋体" w:cs="仿宋"/>
          <w:b/>
          <w:sz w:val="24"/>
          <w:szCs w:val="24"/>
        </w:rPr>
        <w:t>采购代理机构信息</w:t>
      </w:r>
    </w:p>
    <w:p>
      <w:pPr>
        <w:wordWrap w:val="0"/>
        <w:spacing w:line="360" w:lineRule="auto"/>
        <w:ind w:firstLine="480" w:firstLineChars="200"/>
        <w:jc w:val="left"/>
        <w:rPr>
          <w:rFonts w:ascii="宋体" w:hAnsi="宋体"/>
          <w:sz w:val="24"/>
          <w:szCs w:val="24"/>
        </w:rPr>
      </w:pPr>
      <w:r>
        <w:rPr>
          <w:rFonts w:hint="eastAsia" w:ascii="宋体" w:hAnsi="宋体" w:cs="仿宋"/>
          <w:sz w:val="24"/>
          <w:szCs w:val="24"/>
        </w:rPr>
        <w:t>名称：中信国际招标有限公司</w:t>
      </w:r>
    </w:p>
    <w:p>
      <w:pPr>
        <w:wordWrap w:val="0"/>
        <w:spacing w:line="360" w:lineRule="auto"/>
        <w:ind w:firstLine="480" w:firstLineChars="200"/>
        <w:rPr>
          <w:rFonts w:ascii="宋体" w:hAnsi="宋体"/>
          <w:sz w:val="24"/>
          <w:szCs w:val="24"/>
        </w:rPr>
      </w:pPr>
      <w:r>
        <w:rPr>
          <w:rFonts w:hint="eastAsia" w:ascii="宋体" w:hAnsi="宋体" w:cs="仿宋"/>
          <w:sz w:val="24"/>
          <w:szCs w:val="24"/>
        </w:rPr>
        <w:t>地址：深圳市福田区石厦北二街新天世纪商务中心（新天CBC/新港商城）B栋42楼4201室（至5楼换乘高层电梯）</w:t>
      </w:r>
    </w:p>
    <w:p>
      <w:pPr>
        <w:wordWrap w:val="0"/>
        <w:spacing w:line="360" w:lineRule="auto"/>
        <w:ind w:firstLine="480" w:firstLineChars="200"/>
        <w:rPr>
          <w:rFonts w:ascii="宋体" w:hAnsi="宋体"/>
          <w:sz w:val="24"/>
          <w:szCs w:val="24"/>
        </w:rPr>
      </w:pPr>
      <w:r>
        <w:rPr>
          <w:rFonts w:hint="eastAsia" w:ascii="宋体" w:hAnsi="宋体" w:cs="仿宋"/>
          <w:sz w:val="24"/>
          <w:szCs w:val="24"/>
        </w:rPr>
        <w:t>联系方式：电话：0755-23948612（总机），传真：0755-23948612-816</w:t>
      </w:r>
    </w:p>
    <w:p>
      <w:pPr>
        <w:wordWrap w:val="0"/>
        <w:spacing w:line="360" w:lineRule="auto"/>
        <w:ind w:firstLine="482" w:firstLineChars="200"/>
        <w:rPr>
          <w:rFonts w:ascii="宋体" w:hAnsi="宋体"/>
          <w:b/>
          <w:sz w:val="24"/>
          <w:szCs w:val="24"/>
        </w:rPr>
      </w:pPr>
      <w:r>
        <w:rPr>
          <w:rFonts w:ascii="宋体" w:hAnsi="宋体" w:cs="仿宋"/>
          <w:b/>
          <w:sz w:val="24"/>
          <w:szCs w:val="24"/>
        </w:rPr>
        <w:t>3.</w:t>
      </w:r>
      <w:r>
        <w:rPr>
          <w:rFonts w:hint="eastAsia" w:ascii="宋体" w:hAnsi="宋体" w:cs="仿宋"/>
          <w:b/>
          <w:sz w:val="24"/>
          <w:szCs w:val="24"/>
        </w:rPr>
        <w:t>项目联系方式</w:t>
      </w:r>
    </w:p>
    <w:p>
      <w:pPr>
        <w:pStyle w:val="11"/>
        <w:wordWrap w:val="0"/>
        <w:spacing w:after="12" w:line="360" w:lineRule="auto"/>
        <w:ind w:firstLine="480" w:firstLineChars="200"/>
        <w:rPr>
          <w:rFonts w:hAnsi="宋体"/>
          <w:sz w:val="24"/>
          <w:szCs w:val="24"/>
        </w:rPr>
      </w:pPr>
      <w:r>
        <w:rPr>
          <w:rFonts w:hint="eastAsia" w:hAnsi="宋体" w:cs="仿宋"/>
          <w:sz w:val="24"/>
          <w:szCs w:val="24"/>
        </w:rPr>
        <w:t>项目联系人：叶金泉、谢泓毅</w:t>
      </w:r>
    </w:p>
    <w:p>
      <w:pPr>
        <w:wordWrap w:val="0"/>
        <w:spacing w:line="360" w:lineRule="auto"/>
        <w:ind w:firstLine="480" w:firstLineChars="200"/>
        <w:rPr>
          <w:rFonts w:ascii="宋体" w:hAnsi="宋体" w:cs="仿宋"/>
          <w:sz w:val="24"/>
          <w:szCs w:val="24"/>
        </w:rPr>
      </w:pPr>
      <w:r>
        <w:rPr>
          <w:rFonts w:hint="eastAsia" w:ascii="宋体" w:hAnsi="宋体" w:cs="仿宋"/>
          <w:sz w:val="24"/>
          <w:szCs w:val="24"/>
        </w:rPr>
        <w:t>电话：</w:t>
      </w:r>
      <w:r>
        <w:rPr>
          <w:rFonts w:ascii="宋体" w:hAnsi="宋体" w:cs="仿宋"/>
          <w:sz w:val="24"/>
          <w:szCs w:val="24"/>
        </w:rPr>
        <w:t>0755-</w:t>
      </w:r>
      <w:r>
        <w:rPr>
          <w:rFonts w:hint="eastAsia" w:ascii="宋体" w:hAnsi="宋体" w:cs="仿宋"/>
          <w:sz w:val="24"/>
          <w:szCs w:val="24"/>
        </w:rPr>
        <w:t>23948612</w:t>
      </w:r>
      <w:r>
        <w:rPr>
          <w:rFonts w:ascii="宋体" w:hAnsi="宋体" w:cs="仿宋"/>
          <w:sz w:val="24"/>
          <w:szCs w:val="24"/>
        </w:rPr>
        <w:t>-80</w:t>
      </w:r>
      <w:r>
        <w:rPr>
          <w:rFonts w:hint="eastAsia" w:ascii="宋体" w:hAnsi="宋体" w:cs="仿宋"/>
          <w:sz w:val="24"/>
          <w:szCs w:val="24"/>
        </w:rPr>
        <w:t>3</w:t>
      </w:r>
      <w:r>
        <w:rPr>
          <w:rFonts w:ascii="宋体" w:hAnsi="宋体" w:cs="仿宋"/>
          <w:sz w:val="24"/>
          <w:szCs w:val="24"/>
        </w:rPr>
        <w:t>/81</w:t>
      </w:r>
      <w:r>
        <w:rPr>
          <w:rFonts w:hint="eastAsia" w:ascii="宋体" w:hAnsi="宋体" w:cs="仿宋"/>
          <w:sz w:val="24"/>
          <w:szCs w:val="24"/>
        </w:rPr>
        <w:t>3，</w:t>
      </w:r>
      <w:r>
        <w:rPr>
          <w:rFonts w:hint="eastAsia" w:ascii="宋体" w:hAnsi="宋体"/>
          <w:sz w:val="24"/>
          <w:szCs w:val="24"/>
        </w:rPr>
        <w:t>电子邮箱：yejq@biddingcitic.com、xiehy@biddingcitic.com</w:t>
      </w:r>
    </w:p>
    <w:p>
      <w:pPr>
        <w:widowControl/>
        <w:snapToGrid w:val="0"/>
        <w:spacing w:afterLines="50" w:line="360" w:lineRule="exact"/>
        <w:jc w:val="left"/>
        <w:rPr>
          <w:color w:val="000000" w:themeColor="text1"/>
          <w14:textFill>
            <w14:solidFill>
              <w14:schemeClr w14:val="tx1"/>
            </w14:solidFill>
          </w14:textFill>
        </w:rPr>
      </w:pPr>
    </w:p>
    <w:p>
      <w:pPr>
        <w:pStyle w:val="20"/>
        <w:spacing w:after="240" w:line="360" w:lineRule="auto"/>
        <w:rPr>
          <w:rFonts w:ascii="宋体" w:hAnsi="宋体"/>
          <w:color w:val="000000" w:themeColor="text1"/>
          <w:sz w:val="36"/>
          <w:szCs w:val="44"/>
          <w14:textFill>
            <w14:solidFill>
              <w14:schemeClr w14:val="tx1"/>
            </w14:solidFill>
          </w14:textFill>
        </w:rPr>
      </w:pPr>
      <w:bookmarkStart w:id="5" w:name="_Toc87063334"/>
      <w:bookmarkStart w:id="6" w:name="_Toc73427776"/>
      <w:r>
        <w:rPr>
          <w:rFonts w:hint="eastAsia" w:ascii="宋体" w:hAnsi="宋体" w:cs="Arial"/>
          <w:b w:val="0"/>
          <w:bCs w:val="0"/>
          <w:color w:val="000000" w:themeColor="text1"/>
          <w:sz w:val="18"/>
          <w:szCs w:val="21"/>
          <w14:textFill>
            <w14:solidFill>
              <w14:schemeClr w14:val="tx1"/>
            </w14:solidFill>
          </w14:textFill>
        </w:rPr>
        <w:br w:type="page"/>
      </w:r>
      <w:bookmarkStart w:id="7" w:name="_Toc5632"/>
      <w:r>
        <w:rPr>
          <w:rFonts w:hint="eastAsia" w:ascii="宋体" w:hAnsi="宋体"/>
          <w:color w:val="000000" w:themeColor="text1"/>
          <w:sz w:val="36"/>
          <w:szCs w:val="44"/>
          <w14:textFill>
            <w14:solidFill>
              <w14:schemeClr w14:val="tx1"/>
            </w14:solidFill>
          </w14:textFill>
        </w:rPr>
        <w:t>第二章  供应商须知</w:t>
      </w:r>
      <w:bookmarkEnd w:id="5"/>
      <w:bookmarkEnd w:id="6"/>
      <w:bookmarkEnd w:id="7"/>
    </w:p>
    <w:p>
      <w:pPr>
        <w:pStyle w:val="3"/>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供应商须知前附表</w:t>
      </w:r>
    </w:p>
    <w:p>
      <w:pPr>
        <w:snapToGrid w:val="0"/>
        <w:spacing w:afterLines="50" w:line="360" w:lineRule="exact"/>
        <w:rPr>
          <w:rFonts w:ascii="宋体" w:hAnsi="宋体" w:cs="Arial"/>
          <w:color w:val="000000" w:themeColor="text1"/>
          <w:szCs w:val="24"/>
          <w14:textFill>
            <w14:solidFill>
              <w14:schemeClr w14:val="tx1"/>
            </w14:solidFill>
          </w14:textFill>
        </w:rPr>
      </w:pPr>
      <w:r>
        <w:rPr>
          <w:rFonts w:hint="eastAsia" w:ascii="宋体" w:hAnsi="宋体" w:cs="Arial"/>
          <w:color w:val="000000" w:themeColor="text1"/>
          <w:szCs w:val="24"/>
          <w14:textFill>
            <w14:solidFill>
              <w14:schemeClr w14:val="tx1"/>
            </w14:solidFill>
          </w14:textFill>
        </w:rPr>
        <w:t>本表关于要采购的货物和服务的具体资料是对供应商须知的具体补充和修改，如有矛盾，应以本资料表为准。</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88"/>
        <w:gridCol w:w="79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288" w:type="dxa"/>
            <w:tcBorders>
              <w:top w:val="single" w:color="auto" w:sz="12"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条款号</w:t>
            </w:r>
          </w:p>
        </w:tc>
        <w:tc>
          <w:tcPr>
            <w:tcW w:w="7924" w:type="dxa"/>
            <w:tcBorders>
              <w:top w:val="single" w:color="auto" w:sz="12" w:space="0"/>
              <w:left w:val="single" w:color="auto" w:sz="6" w:space="0"/>
              <w:bottom w:val="single" w:color="auto" w:sz="6" w:space="0"/>
              <w:right w:val="single" w:color="auto" w:sz="12" w:space="0"/>
            </w:tcBorders>
            <w:vAlign w:val="center"/>
          </w:tcPr>
          <w:p>
            <w:pPr>
              <w:snapToGrid w:val="0"/>
              <w:spacing w:afterLines="50" w:line="360" w:lineRule="exact"/>
              <w:ind w:firstLine="2108" w:firstLineChars="10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采购人名称：</w:t>
            </w:r>
            <w:r>
              <w:rPr>
                <w:rFonts w:hint="eastAsia" w:ascii="宋体" w:hAnsi="宋体" w:cs="Arial"/>
                <w:bCs/>
                <w:color w:val="000000" w:themeColor="text1"/>
                <w:szCs w:val="21"/>
                <w:lang w:bidi="en-US"/>
                <w14:textFill>
                  <w14:solidFill>
                    <w14:schemeClr w14:val="tx1"/>
                  </w14:solidFill>
                </w14:textFill>
              </w:rPr>
              <w:t>中国地质调查局海口海洋地质调查中心</w:t>
            </w:r>
          </w:p>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采购代理机构名称：中信国际招标有限公司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3"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1.2</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合格的供应商：</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详见第一章磋商邀请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采购项目预算金额：人民币壹佰肆拾叁万零肆拾陆元捌角柒分（￥1,430,046.87）。</w:t>
            </w:r>
          </w:p>
          <w:p>
            <w:pPr>
              <w:snapToGrid w:val="0"/>
              <w:spacing w:afterLines="50" w:line="36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采购项目最高限价：人民币壹佰肆拾叁万零肆拾陆元捌角柒分（￥1,430,046.87）。</w:t>
            </w:r>
            <w:r>
              <w:rPr>
                <w:rFonts w:hint="eastAsia" w:ascii="宋体" w:hAnsi="宋体" w:cs="宋体"/>
                <w:b/>
                <w:bCs/>
              </w:rPr>
              <w:t>供应商应考虑本项目设计及施工的所有费用，并按采购人提供的工程量清单进行报价。其中不可竞争费共计人民币370,063.63元，包括安全文明措施费16,631.63元，暂列金额66,432.00元（包括其他项目拆除25,000.00元，图纸会审41,432.00元），专业工程暂估价287,000.00元。供应商填报不可竞争费时须按上述金额填写，不得修改，否则其响应无效。</w:t>
            </w:r>
          </w:p>
          <w:p>
            <w:pPr>
              <w:snapToGrid w:val="0"/>
              <w:spacing w:afterLines="50" w:line="36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资金来源：中央财政性资金，资金已落实。</w:t>
            </w:r>
          </w:p>
          <w:p>
            <w:pPr>
              <w:snapToGrid w:val="0"/>
              <w:spacing w:afterLines="50" w:line="36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供应商的报价高于采购项目预算或最高限价（如有）的，其响应无效。</w:t>
            </w:r>
          </w:p>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供应商应对每一品目（如有）报价，任一品目报价高于该品目预算或最高限价（如有）的，其响应无效。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澄清截止日期：响应文件递交截止时间5天前。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6.4</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标前答疑会：无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7.1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本次采购内容及范围详见磋商文件第六章《项目需求》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8.1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响应文件须按照以下章节编制</w:t>
            </w:r>
            <w:r>
              <w:rPr>
                <w:rFonts w:hint="eastAsia" w:cs="Arial" w:asciiTheme="minorEastAsia" w:hAnsiTheme="minorEastAsia" w:eastAsiaTheme="minorEastAsia"/>
                <w:b/>
                <w:color w:val="000000" w:themeColor="text1"/>
                <w:szCs w:val="21"/>
                <w14:textFill>
                  <w14:solidFill>
                    <w14:schemeClr w14:val="tx1"/>
                  </w14:solidFill>
                </w14:textFill>
              </w:rPr>
              <w:t>（加粗字体部分响应如有缺漏将视为未实质性响应磋商文件）</w:t>
            </w:r>
            <w:r>
              <w:rPr>
                <w:rFonts w:hint="eastAsia" w:cs="Arial" w:asciiTheme="minorEastAsia" w:hAnsiTheme="minorEastAsia" w:eastAsiaTheme="minorEastAsia"/>
                <w:color w:val="000000" w:themeColor="text1"/>
                <w:szCs w:val="21"/>
                <w14:textFill>
                  <w14:solidFill>
                    <w14:schemeClr w14:val="tx1"/>
                  </w14:solidFill>
                </w14:textFill>
              </w:rPr>
              <w:t xml:space="preserve">包括但不限于以下内容： </w:t>
            </w:r>
          </w:p>
          <w:p>
            <w:pPr>
              <w:snapToGrid w:val="0"/>
              <w:spacing w:afterLines="50"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第一章 磋商响应函（格式见磋商文件第五章）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附：法定代表人身份证明原件（须加盖供应商公章，附身份证复印件）（格式见磋商文件第五章）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或：法定代表人/负责人授权书原件（须加盖供应商公章、经法定代表人/负责人盖章/签字、并提供被授权人盖章或签字样本，附被授权人身份证复印件）（接受有效的转授权，但应提供授权关系的证明）（格式见磋商文件第五章）</w:t>
            </w:r>
          </w:p>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第二章 报价一览表（格式见磋商文件第五章）</w:t>
            </w:r>
          </w:p>
          <w:p>
            <w:pPr>
              <w:snapToGrid w:val="0"/>
              <w:spacing w:afterLines="50"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第三章 分项报价表（格式见磋商文件第五章）</w:t>
            </w:r>
          </w:p>
          <w:p>
            <w:pPr>
              <w:snapToGrid w:val="0"/>
              <w:spacing w:afterLines="50"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第四章 商务条款偏离表（格式见磋商文件第五章）</w:t>
            </w:r>
          </w:p>
          <w:p>
            <w:pPr>
              <w:snapToGrid w:val="0"/>
              <w:spacing w:afterLines="50"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第五章 资格证明文件和商务证明文件</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第一节</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资格证明文件</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1.资格声明（格式见磋商文件第五章）</w:t>
            </w:r>
          </w:p>
          <w:p>
            <w:pPr>
              <w:snapToGrid w:val="0"/>
              <w:spacing w:afterLines="50" w:line="360" w:lineRule="exact"/>
              <w:ind w:left="1" w:firstLine="422" w:firstLineChars="200"/>
              <w:rPr>
                <w:rFonts w:cs="Arial Unicode M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2.有效的营业执照或社会团体登记证书或事业单位法人证书或其他类型主体资格证书（复印件，须加盖供应商公章）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w:t>
            </w:r>
            <w:r>
              <w:rPr>
                <w:rFonts w:asciiTheme="minorEastAsia" w:hAnsiTheme="minorEastAsia" w:eastAsiaTheme="minorEastAsia"/>
                <w:b/>
                <w:color w:val="000000" w:themeColor="text1"/>
                <w:szCs w:val="21"/>
                <w14:textFill>
                  <w14:solidFill>
                    <w14:schemeClr w14:val="tx1"/>
                  </w14:solidFill>
                </w14:textFill>
              </w:rPr>
              <w:t>社会保障资金缴纳记录</w:t>
            </w:r>
            <w:r>
              <w:rPr>
                <w:rFonts w:hint="eastAsia" w:asciiTheme="minorEastAsia" w:hAnsiTheme="minorEastAsia" w:eastAsiaTheme="minorEastAsia"/>
                <w:b/>
                <w:color w:val="000000" w:themeColor="text1"/>
                <w:szCs w:val="21"/>
                <w14:textFill>
                  <w14:solidFill>
                    <w14:schemeClr w14:val="tx1"/>
                  </w14:solidFill>
                </w14:textFill>
              </w:rPr>
              <w:t>:</w:t>
            </w:r>
          </w:p>
          <w:p>
            <w:pPr>
              <w:snapToGrid w:val="0"/>
              <w:spacing w:afterLines="50" w:line="360" w:lineRule="exact"/>
              <w:ind w:left="1" w:firstLine="422" w:firstLineChars="20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提供响应文件递交截止日期前</w:t>
            </w:r>
            <w:r>
              <w:rPr>
                <w:rFonts w:hint="eastAsia" w:asciiTheme="minorEastAsia" w:hAnsiTheme="minorEastAsia" w:eastAsiaTheme="minorEastAsia"/>
                <w:b/>
                <w:color w:val="000000" w:themeColor="text1"/>
                <w:szCs w:val="21"/>
                <w14:textFill>
                  <w14:solidFill>
                    <w14:schemeClr w14:val="tx1"/>
                  </w14:solidFill>
                </w14:textFill>
              </w:rPr>
              <w:t>三</w:t>
            </w:r>
            <w:r>
              <w:rPr>
                <w:rFonts w:asciiTheme="minorEastAsia" w:hAnsiTheme="minorEastAsia" w:eastAsiaTheme="minorEastAsia"/>
                <w:b/>
                <w:color w:val="000000" w:themeColor="text1"/>
                <w:szCs w:val="21"/>
                <w14:textFill>
                  <w14:solidFill>
                    <w14:schemeClr w14:val="tx1"/>
                  </w14:solidFill>
                </w14:textFill>
              </w:rPr>
              <w:t>个月内</w:t>
            </w:r>
            <w:r>
              <w:rPr>
                <w:rFonts w:hint="eastAsia" w:asciiTheme="minorEastAsia" w:hAnsiTheme="minorEastAsia" w:eastAsiaTheme="minorEastAsia"/>
                <w:b/>
                <w:color w:val="000000" w:themeColor="text1"/>
                <w:szCs w:val="21"/>
                <w14:textFill>
                  <w14:solidFill>
                    <w14:schemeClr w14:val="tx1"/>
                  </w14:solidFill>
                </w14:textFill>
              </w:rPr>
              <w:t>任一个月的</w:t>
            </w:r>
            <w:r>
              <w:rPr>
                <w:rFonts w:asciiTheme="minorEastAsia" w:hAnsiTheme="minorEastAsia" w:eastAsiaTheme="minorEastAsia"/>
                <w:b/>
                <w:color w:val="000000" w:themeColor="text1"/>
                <w:szCs w:val="21"/>
                <w14:textFill>
                  <w14:solidFill>
                    <w14:schemeClr w14:val="tx1"/>
                  </w14:solidFill>
                </w14:textFill>
              </w:rPr>
              <w:t>缴纳社会保障资金的有效票据凭证或由社保中心出具的缴纳社会保障资金的证明（复印件</w:t>
            </w:r>
            <w:r>
              <w:rPr>
                <w:rFonts w:hint="eastAsia" w:asciiTheme="minorEastAsia" w:hAnsiTheme="minorEastAsia" w:eastAsiaTheme="minorEastAsia"/>
                <w:b/>
                <w:color w:val="000000" w:themeColor="text1"/>
                <w:szCs w:val="21"/>
                <w14:textFill>
                  <w14:solidFill>
                    <w14:schemeClr w14:val="tx1"/>
                  </w14:solidFill>
                </w14:textFill>
              </w:rPr>
              <w:t>，须加盖供应商公章；无需缴纳社保的单位应出具相关说明。</w:t>
            </w:r>
            <w:r>
              <w:rPr>
                <w:rFonts w:asciiTheme="minorEastAsia" w:hAnsiTheme="minorEastAsia" w:eastAsiaTheme="minorEastAsia"/>
                <w:b/>
                <w:color w:val="000000" w:themeColor="text1"/>
                <w:szCs w:val="21"/>
                <w14:textFill>
                  <w14:solidFill>
                    <w14:schemeClr w14:val="tx1"/>
                  </w14:solidFill>
                </w14:textFill>
              </w:rPr>
              <w:t>）</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4.依法缴纳税收的良好记录</w:t>
            </w:r>
          </w:p>
          <w:p>
            <w:pPr>
              <w:snapToGrid w:val="0"/>
              <w:spacing w:afterLines="50" w:line="360" w:lineRule="exact"/>
              <w:ind w:left="-40" w:leftChars="-19"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提供响应文件递交截止日期前三个月内的任意一个月增值税或企业所得税的纳税有效凭据（按月纳税），或参加本次政府采购活动上年度纳税的有效凭据（按年度纳税），或相关部门出具的有效证明文件（复印件，须加盖供应商公章）</w:t>
            </w:r>
          </w:p>
          <w:p>
            <w:pPr>
              <w:snapToGrid w:val="0"/>
              <w:spacing w:afterLines="50" w:line="360" w:lineRule="exact"/>
              <w:ind w:left="-40" w:leftChars="-19"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注：纳税有效凭据应显示符合要求的税种</w:t>
            </w:r>
            <w:r>
              <w:rPr>
                <w:rFonts w:asciiTheme="minorEastAsia" w:hAnsiTheme="minorEastAsia" w:eastAsiaTheme="minorEastAsia"/>
                <w:bCs/>
                <w:color w:val="000000" w:themeColor="text1"/>
                <w:szCs w:val="21"/>
                <w14:textFill>
                  <w14:solidFill>
                    <w14:schemeClr w14:val="tx1"/>
                  </w14:solidFill>
                </w14:textFill>
              </w:rPr>
              <w:t>,未显示税种的应提供税种说明；规定期限内</w:t>
            </w:r>
            <w:r>
              <w:rPr>
                <w:rFonts w:hint="eastAsia" w:asciiTheme="minorEastAsia" w:hAnsiTheme="minorEastAsia" w:eastAsiaTheme="minorEastAsia"/>
                <w:bCs/>
                <w:color w:val="000000" w:themeColor="text1"/>
                <w:szCs w:val="21"/>
                <w14:textFill>
                  <w14:solidFill>
                    <w14:schemeClr w14:val="tx1"/>
                  </w14:solidFill>
                </w14:textFill>
              </w:rPr>
              <w:t>无相关纳税记录的单位应出具无应纳税的说明；个人所得税代扣代缴凭证或其他税种纳税凭证均无效。</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5.具有良好商业信誉和健全财务会计制度的财务状况的证明文件：</w:t>
            </w:r>
          </w:p>
          <w:p>
            <w:pPr>
              <w:snapToGrid w:val="0"/>
              <w:spacing w:afterLines="50" w:line="360" w:lineRule="exact"/>
              <w:ind w:left="-40" w:leftChars="-19"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提供经第三方审计的2021年度的财务审计报告及附表（至少包含现金流表、利润表、资产负债表），如2021年未完成审计工作，则需提供情况说明，并提供2020年度经第三方审计的财务报告及附表（复印件，须加盖供应商公章）</w:t>
            </w:r>
            <w:r>
              <w:rPr>
                <w:rFonts w:asciiTheme="minorEastAsia" w:hAnsiTheme="minorEastAsia" w:eastAsiaTheme="minorEastAsia"/>
                <w:b/>
                <w:color w:val="000000" w:themeColor="text1"/>
                <w:szCs w:val="21"/>
                <w14:textFill>
                  <w14:solidFill>
                    <w14:schemeClr w14:val="tx1"/>
                  </w14:solidFill>
                </w14:textFill>
              </w:rPr>
              <w:t>；</w:t>
            </w:r>
          </w:p>
          <w:p>
            <w:pPr>
              <w:snapToGrid w:val="0"/>
              <w:spacing w:afterLines="50" w:line="360" w:lineRule="exact"/>
              <w:ind w:left="-40" w:leftChars="-19"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或：银行在开标日期前六个月内开具的资信证明（原件或复印件，须加盖供应商公章）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注：以政府采购担保函作为磋商保证金的无需提交上述财务报表或资信证明</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6.具有履行合同所必需的设备和专业技术能力的证明文件：</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（1）供应商基本情况（格式见磋商文件第五章）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w:t>
            </w:r>
            <w:r>
              <w:rPr>
                <w:rFonts w:asciiTheme="minorEastAsia" w:hAnsiTheme="minorEastAsia" w:eastAsiaTheme="minorEastAsia"/>
                <w:b/>
                <w:color w:val="000000" w:themeColor="text1"/>
                <w:szCs w:val="21"/>
                <w14:textFill>
                  <w14:solidFill>
                    <w14:schemeClr w14:val="tx1"/>
                  </w14:solidFill>
                </w14:textFill>
              </w:rPr>
              <w:t>具有履行合同所必需的设备和专业技术能力的</w:t>
            </w:r>
            <w:r>
              <w:rPr>
                <w:rFonts w:hint="eastAsia" w:asciiTheme="minorEastAsia" w:hAnsiTheme="minorEastAsia" w:eastAsiaTheme="minorEastAsia"/>
                <w:b/>
                <w:color w:val="000000" w:themeColor="text1"/>
                <w:szCs w:val="21"/>
                <w14:textFill>
                  <w14:solidFill>
                    <w14:schemeClr w14:val="tx1"/>
                  </w14:solidFill>
                </w14:textFill>
              </w:rPr>
              <w:t>声明（格式见磋商文件第五章）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（3）符合供应商资格要求</w:t>
            </w:r>
            <w:r>
              <w:rPr>
                <w:rFonts w:asciiTheme="minorEastAsia" w:hAnsiTheme="minorEastAsia" w:eastAsiaTheme="minorEastAsia"/>
                <w:b/>
                <w:color w:val="000000" w:themeColor="text1"/>
                <w:szCs w:val="21"/>
                <w14:textFill>
                  <w14:solidFill>
                    <w14:schemeClr w14:val="tx1"/>
                  </w14:solidFill>
                </w14:textFill>
              </w:rPr>
              <w:t>所必需的</w:t>
            </w:r>
            <w:r>
              <w:rPr>
                <w:rFonts w:hint="eastAsia" w:asciiTheme="minorEastAsia" w:hAnsiTheme="minorEastAsia" w:eastAsiaTheme="minorEastAsia"/>
                <w:b/>
                <w:color w:val="000000" w:themeColor="text1"/>
                <w:szCs w:val="21"/>
                <w14:textFill>
                  <w14:solidFill>
                    <w14:schemeClr w14:val="tx1"/>
                  </w14:solidFill>
                </w14:textFill>
              </w:rPr>
              <w:t>资质证明材料（复印件并加盖公章）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7.参加政府采购活动前三年内，在经营活动中没有重大违法记录的声明（格式见磋商文件第五章）；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重大违法记录指：因违法经营受到刑事处罚或者责令停产停业、吊销许可证或者执照、较大数额罚款等行政处罚</w:t>
            </w:r>
          </w:p>
          <w:p>
            <w:pPr>
              <w:snapToGrid w:val="0"/>
              <w:spacing w:afterLines="50" w:line="360" w:lineRule="exact"/>
              <w:ind w:firstLine="422" w:firstLineChars="200"/>
              <w:rPr>
                <w:rFonts w:ascii="黑体" w:hAnsi="黑体" w:eastAsia="黑体"/>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8</w:t>
            </w:r>
            <w:r>
              <w:rPr>
                <w:rFonts w:hint="eastAsia" w:asciiTheme="minorEastAsia" w:hAnsiTheme="minorEastAsia" w:eastAsiaTheme="minorEastAsia"/>
                <w:b/>
                <w:color w:val="000000" w:themeColor="text1"/>
                <w:szCs w:val="21"/>
                <w14:textFill>
                  <w14:solidFill>
                    <w14:schemeClr w14:val="tx1"/>
                  </w14:solidFill>
                </w14:textFill>
              </w:rPr>
              <w:t>.供应商针对本须知1.2条第5项的声明（格式见磋商文件第五章）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没有列入失信被执行人、重大税收违法案件当事人名单、政府采购严重违法失信行为记录名单。采购代理机构将在磋商当日通过“信用中国”网站（www.creditchina.gov.cn）和中国政府采购网（www.ccgp.gov.cn）对供应商的信用信息进行查询，查询截止时点即响应截止时间，相关网页打印件作为资格审查的依据，并作为评审报告附件留存。</w:t>
            </w:r>
          </w:p>
          <w:p>
            <w:pPr>
              <w:snapToGrid w:val="0"/>
              <w:spacing w:after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商务证明文件</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.企业履约实力说明（格式自拟）</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类似业绩清单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格式见磋商文件第五章</w:t>
            </w:r>
            <w:r>
              <w:rPr>
                <w:rFonts w:hint="eastAsia" w:ascii="宋体" w:hAnsi="宋体"/>
                <w:color w:val="000000" w:themeColor="text1"/>
                <w:szCs w:val="21"/>
                <w14:textFill>
                  <w14:solidFill>
                    <w14:schemeClr w14:val="tx1"/>
                  </w14:solidFill>
                </w14:textFill>
              </w:rPr>
              <w:t>，附相关证明文件</w:t>
            </w:r>
            <w:r>
              <w:rPr>
                <w:rFonts w:ascii="宋体" w:hAnsi="宋体"/>
                <w:color w:val="000000" w:themeColor="text1"/>
                <w:szCs w:val="21"/>
                <w14:textFill>
                  <w14:solidFill>
                    <w14:schemeClr w14:val="tx1"/>
                  </w14:solidFill>
                </w14:textFill>
              </w:rPr>
              <w:t>）</w:t>
            </w:r>
          </w:p>
          <w:p>
            <w:pPr>
              <w:snapToGrid w:val="0"/>
              <w:spacing w:afterLines="50" w:line="360" w:lineRule="exact"/>
              <w:ind w:firstLine="420" w:firstLineChars="200"/>
              <w:rPr>
                <w:rFonts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磋商</w:t>
            </w:r>
            <w:r>
              <w:rPr>
                <w:rFonts w:hAnsi="宋体"/>
                <w:color w:val="000000" w:themeColor="text1"/>
                <w:szCs w:val="21"/>
                <w14:textFill>
                  <w14:solidFill>
                    <w14:schemeClr w14:val="tx1"/>
                  </w14:solidFill>
                </w14:textFill>
              </w:rPr>
              <w:t>文件要求或</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认为</w:t>
            </w:r>
            <w:r>
              <w:rPr>
                <w:rFonts w:hint="eastAsia" w:hAnsi="宋体"/>
                <w:color w:val="000000" w:themeColor="text1"/>
                <w:szCs w:val="21"/>
                <w14:textFill>
                  <w14:solidFill>
                    <w14:schemeClr w14:val="tx1"/>
                  </w14:solidFill>
                </w14:textFill>
              </w:rPr>
              <w:t>应提供的</w:t>
            </w:r>
            <w:r>
              <w:rPr>
                <w:rFonts w:hAnsi="宋体"/>
                <w:color w:val="000000" w:themeColor="text1"/>
                <w:szCs w:val="21"/>
                <w14:textFill>
                  <w14:solidFill>
                    <w14:schemeClr w14:val="tx1"/>
                  </w14:solidFill>
                </w14:textFill>
              </w:rPr>
              <w:t>其他</w:t>
            </w:r>
            <w:r>
              <w:rPr>
                <w:rFonts w:hint="eastAsia" w:hAnsi="宋体"/>
                <w:color w:val="000000" w:themeColor="text1"/>
                <w:szCs w:val="21"/>
                <w14:textFill>
                  <w14:solidFill>
                    <w14:schemeClr w14:val="tx1"/>
                  </w14:solidFill>
                </w14:textFill>
              </w:rPr>
              <w:t>商务</w:t>
            </w:r>
            <w:r>
              <w:rPr>
                <w:rFonts w:hAnsi="宋体"/>
                <w:color w:val="000000" w:themeColor="text1"/>
                <w:szCs w:val="21"/>
                <w14:textFill>
                  <w14:solidFill>
                    <w14:schemeClr w14:val="tx1"/>
                  </w14:solidFill>
                </w14:textFill>
              </w:rPr>
              <w:t>证明文件</w:t>
            </w:r>
            <w:r>
              <w:rPr>
                <w:rFonts w:hint="eastAsia" w:hAnsi="宋体"/>
                <w:color w:val="000000" w:themeColor="text1"/>
                <w:szCs w:val="21"/>
                <w14:textFill>
                  <w14:solidFill>
                    <w14:schemeClr w14:val="tx1"/>
                  </w14:solidFill>
                </w14:textFill>
              </w:rPr>
              <w:t>（如有）</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第六章  保证金及保证金说明</w:t>
            </w:r>
            <w:r>
              <w:rPr>
                <w:rFonts w:hint="eastAsia" w:ascii="宋体" w:hAnsi="宋体"/>
                <w:color w:val="000000" w:themeColor="text1"/>
                <w:szCs w:val="21"/>
                <w14:textFill>
                  <w14:solidFill>
                    <w14:schemeClr w14:val="tx1"/>
                  </w14:solidFill>
                </w14:textFill>
              </w:rPr>
              <w:t>（格式见磋商文件第五章）</w:t>
            </w:r>
          </w:p>
          <w:p>
            <w:pPr>
              <w:snapToGrid w:val="0"/>
              <w:spacing w:afterLines="50" w:line="360" w:lineRule="exact"/>
              <w:ind w:firstLine="422" w:firstLineChars="200"/>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保证金</w:t>
            </w:r>
            <w:r>
              <w:rPr>
                <w:rFonts w:hint="eastAsia" w:ascii="宋体" w:hAnsi="宋体"/>
                <w:color w:val="000000" w:themeColor="text1"/>
                <w:szCs w:val="21"/>
                <w14:textFill>
                  <w14:solidFill>
                    <w14:schemeClr w14:val="tx1"/>
                  </w14:solidFill>
                </w14:textFill>
              </w:rPr>
              <w:t>（如采用保函方式提交，格式见磋商文件第五章）</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2.保证金说明（格式见磋商文件第五章）</w:t>
            </w:r>
          </w:p>
          <w:p>
            <w:pPr>
              <w:snapToGrid w:val="0"/>
              <w:spacing w:afterLines="50" w:line="36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第七章</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中小企业声明函</w:t>
            </w:r>
            <w:r>
              <w:rPr>
                <w:rFonts w:ascii="宋体" w:hAnsi="宋体"/>
                <w:bCs/>
                <w:color w:val="000000" w:themeColor="text1"/>
                <w:szCs w:val="21"/>
                <w14:textFill>
                  <w14:solidFill>
                    <w14:schemeClr w14:val="tx1"/>
                  </w14:solidFill>
                </w14:textFill>
              </w:rPr>
              <w:t>/残疾人福利性单位声明函（格式见磋商文件第五章）</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第八章 成交服务费承诺书</w:t>
            </w:r>
            <w:r>
              <w:rPr>
                <w:rFonts w:hint="eastAsia" w:ascii="宋体" w:hAnsi="宋体"/>
                <w:color w:val="000000" w:themeColor="text1"/>
                <w:szCs w:val="21"/>
                <w14:textFill>
                  <w14:solidFill>
                    <w14:schemeClr w14:val="tx1"/>
                  </w14:solidFill>
                </w14:textFill>
              </w:rPr>
              <w:t>（格式见磋商文件第五章）</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第九章 技术规格偏离表</w:t>
            </w:r>
            <w:r>
              <w:rPr>
                <w:rFonts w:hint="eastAsia" w:ascii="宋体" w:hAnsi="宋体"/>
                <w:color w:val="000000" w:themeColor="text1"/>
                <w:szCs w:val="21"/>
                <w14:textFill>
                  <w14:solidFill>
                    <w14:schemeClr w14:val="tx1"/>
                  </w14:solidFill>
                </w14:textFill>
              </w:rPr>
              <w:t>（格式见磋商文件第五章）</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第十章 技术方案</w:t>
            </w:r>
            <w:r>
              <w:rPr>
                <w:rFonts w:hint="eastAsia" w:ascii="宋体" w:hAnsi="宋体"/>
                <w:color w:val="000000" w:themeColor="text1"/>
                <w:szCs w:val="21"/>
                <w14:textFill>
                  <w14:solidFill>
                    <w14:schemeClr w14:val="tx1"/>
                  </w14:solidFill>
                </w14:textFill>
              </w:rPr>
              <w:t>（格式自拟）</w:t>
            </w:r>
          </w:p>
          <w:p>
            <w:pPr>
              <w:snapToGrid w:val="0"/>
              <w:spacing w:afterLines="50" w:line="360" w:lineRule="exact"/>
              <w:rPr>
                <w:rFonts w:ascii="宋体" w:hAnsi="宋体"/>
                <w:b/>
                <w:bCs/>
                <w:color w:val="000000" w:themeColor="text1"/>
                <w:sz w:val="32"/>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第十一章 供应商认为必要的其他材料（格式自拟）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9.2.3</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证明货物和服务的合格性和符合磋商文件规定的其他文件：</w:t>
            </w:r>
          </w:p>
          <w:p>
            <w:pPr>
              <w:snapToGrid w:val="0"/>
              <w:spacing w:afterLines="50" w:line="360" w:lineRule="exact"/>
              <w:jc w:val="left"/>
              <w:rPr>
                <w:rFonts w:ascii="黑体" w:hAnsi="黑体" w:eastAsia="黑体"/>
                <w:b/>
                <w:color w:val="000000" w:themeColor="text1"/>
                <w:szCs w:val="21"/>
                <w:u w:val="single"/>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供应商对加注星号（“</w:t>
            </w:r>
            <w:r>
              <w:rPr>
                <w:rFonts w:hint="eastAsia"/>
                <w:color w:val="000000" w:themeColor="text1"/>
                <w:szCs w:val="21"/>
                <w14:textFill>
                  <w14:solidFill>
                    <w14:schemeClr w14:val="tx1"/>
                  </w14:solidFill>
                </w14:textFill>
              </w:rPr>
              <w:t>★</w:t>
            </w:r>
            <w:r>
              <w:rPr>
                <w:rFonts w:asciiTheme="minorEastAsia" w:hAnsiTheme="minorEastAsia" w:eastAsiaTheme="minorEastAsia"/>
                <w:b/>
                <w:color w:val="000000" w:themeColor="text1"/>
                <w:szCs w:val="21"/>
                <w14:textFill>
                  <w14:solidFill>
                    <w14:schemeClr w14:val="tx1"/>
                  </w14:solidFill>
                </w14:textFill>
              </w:rPr>
              <w:t>”）关键技术条款或参数应当在</w:t>
            </w:r>
            <w:r>
              <w:rPr>
                <w:rFonts w:hint="eastAsia" w:asciiTheme="minorEastAsia" w:hAnsiTheme="minorEastAsia" w:eastAsiaTheme="minorEastAsia"/>
                <w:b/>
                <w:color w:val="000000" w:themeColor="text1"/>
                <w:szCs w:val="21"/>
                <w14:textFill>
                  <w14:solidFill>
                    <w14:schemeClr w14:val="tx1"/>
                  </w14:solidFill>
                </w14:textFill>
              </w:rPr>
              <w:t>响应文件中提供技术支持资料。按照采购文件第六章的规定提供技术支持资料；采购文件第六章未规定的，技术支持资料以下述资料为准：</w:t>
            </w:r>
            <w:r>
              <w:rPr>
                <w:rFonts w:hint="eastAsia" w:asciiTheme="minorEastAsia" w:hAnsiTheme="minorEastAsia" w:eastAsiaTheme="minorEastAsia"/>
                <w:b/>
                <w:color w:val="000000" w:themeColor="text1"/>
                <w:szCs w:val="21"/>
                <w:u w:val="single"/>
                <w14:textFill>
                  <w14:solidFill>
                    <w14:schemeClr w14:val="tx1"/>
                  </w14:solidFill>
                </w14:textFill>
              </w:rPr>
              <w:t>①货物制造商公开发布的印刷资料或官网截图或货物的产品介绍彩册（页）；或②具有相应资质的第三方检测机构出具的检测报告或国际认证机构的证明材料；或③用户代表签字或盖章的合同技术规格或性能检验报告。</w:t>
            </w:r>
            <w:r>
              <w:rPr>
                <w:rFonts w:hint="eastAsia" w:asciiTheme="minorEastAsia" w:hAnsiTheme="minorEastAsia" w:eastAsiaTheme="minorEastAsia"/>
                <w:b/>
                <w:color w:val="000000" w:themeColor="text1"/>
                <w:szCs w:val="21"/>
                <w14:textFill>
                  <w14:solidFill>
                    <w14:schemeClr w14:val="tx1"/>
                  </w14:solidFill>
                </w14:textFill>
              </w:rPr>
              <w:t>否则将被视为未实质响应采购文件的要求，导致响应文件无效。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10.1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b/>
                <w:szCs w:val="21"/>
              </w:rPr>
            </w:pPr>
            <w:r>
              <w:rPr>
                <w:rFonts w:hint="eastAsia" w:ascii="宋体" w:hAnsi="宋体"/>
                <w:b/>
                <w:szCs w:val="21"/>
              </w:rPr>
              <w:t>报价货币：人民币</w:t>
            </w:r>
          </w:p>
          <w:p>
            <w:pPr>
              <w:snapToGrid w:val="0"/>
              <w:spacing w:afterLines="50" w:line="360" w:lineRule="exact"/>
              <w:jc w:val="left"/>
              <w:rPr>
                <w:color w:val="000000" w:themeColor="text1"/>
                <w14:textFill>
                  <w14:solidFill>
                    <w14:schemeClr w14:val="tx1"/>
                  </w14:solidFill>
                </w14:textFill>
              </w:rPr>
            </w:pPr>
            <w:r>
              <w:rPr>
                <w:rFonts w:hint="eastAsia" w:ascii="宋体" w:hAnsi="宋体"/>
                <w:b/>
                <w:szCs w:val="21"/>
              </w:rPr>
              <w:t>报价为完成本项目所需全部费用。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10.7</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磋商报价的其他要求：</w:t>
            </w:r>
          </w:p>
          <w:p>
            <w:pPr>
              <w:snapToGrid w:val="0"/>
              <w:spacing w:afterLines="50" w:line="36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（1）本次采购不接受前述10.1条报价条件以外的任何报价，否则将导致其响应被否决。</w:t>
            </w:r>
          </w:p>
          <w:p>
            <w:pPr>
              <w:snapToGrid w:val="0"/>
              <w:spacing w:afterLines="50" w:line="36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（2）如果分项报价中某项配置或服务只列明单价和数量，没有小计价格，一律视为已包含在磋商报价中。</w:t>
            </w:r>
          </w:p>
          <w:p>
            <w:pPr>
              <w:snapToGrid w:val="0"/>
              <w:spacing w:afterLines="50" w:line="36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（3）供应商按合同约定和磋商文件要求提供服务所产生的全部费用，无论是否单列，均视为已包括在磋商报价中。</w:t>
            </w:r>
          </w:p>
          <w:p>
            <w:pPr>
              <w:snapToGrid w:val="0"/>
              <w:spacing w:afterLines="50" w:line="36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4）供应商所提供的设备配置及服务有非实质性缺漏项时，均视为已包含在磋商报价中，不论何种原因供应商均须在成交后无条件给予补充完备，且成交价及合同签订以磋商报价为准。否则其成交资格将被取消。</w:t>
            </w:r>
          </w:p>
          <w:p>
            <w:pPr>
              <w:snapToGrid w:val="0"/>
              <w:spacing w:afterLines="50" w:line="36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（5）为保证公平竞争，根据相关法律法规规定，供应商不得以低于成本的价格进行报价。</w:t>
            </w:r>
          </w:p>
          <w:p>
            <w:pPr>
              <w:snapToGrid w:val="0"/>
              <w:spacing w:afterLines="50" w:line="36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（6）在首次提交响应文件时，供应商要按照磋商文件给出的格式提交报价；在磋商结束后，供应商按照磋商小组的要求及磋商文件给出的格式提交最后报价。</w:t>
            </w:r>
          </w:p>
          <w:p>
            <w:pPr>
              <w:snapToGrid w:val="0"/>
              <w:spacing w:afterLines="50" w:line="360" w:lineRule="exact"/>
              <w:jc w:val="left"/>
              <w:rPr>
                <w:rFonts w:ascii="宋体" w:hAnsi="宋体" w:cs="Arial"/>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黑体" w:hAnsi="黑体" w:eastAsia="黑体" w:cs="Arial Unicode MS"/>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磋商保证金：2.8万元。</w:t>
            </w:r>
          </w:p>
          <w:p>
            <w:pPr>
              <w:snapToGrid w:val="0"/>
              <w:spacing w:afterLines="50" w:line="360" w:lineRule="exact"/>
              <w:jc w:val="left"/>
              <w:rPr>
                <w:rFonts w:cs="Arial Unicode M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形式：转账（对公）、支票、银行保函或政府采购担保函。磋商保证金应随磋商文件在磋商截止时间前一同密封递交；以转账形式出具的，应在磋商截止时间前完成磋商保证金的缴纳，并提供转账凭证复印件（转账时需备注项目编号，转账凭证复印件需加盖供应商公章）；以银行保函形式出具的，担保银行应为境内商业银行，并应采用磋商文件所附格式及条款，或不实质性偏离磋商文件所附保函格式条款约定内容的其他格式</w:t>
            </w:r>
            <w:r>
              <w:rPr>
                <w:rFonts w:hint="eastAsia" w:asciiTheme="minorEastAsia" w:hAnsiTheme="minorEastAsia" w:eastAsiaTheme="minorEastAsia"/>
                <w:color w:val="000000" w:themeColor="text1"/>
                <w:szCs w:val="21"/>
                <w14:textFill>
                  <w14:solidFill>
                    <w14:schemeClr w14:val="tx1"/>
                  </w14:solidFill>
                </w14:textFill>
              </w:rPr>
              <w:t>。</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有效期：同磋商有效期</w:t>
            </w:r>
          </w:p>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磋商保证金将根据竞争性磋商文件规定按汇款原路退回。</w:t>
            </w:r>
          </w:p>
          <w:p>
            <w:pPr>
              <w:widowControl/>
              <w:snapToGrid w:val="0"/>
              <w:spacing w:afterLines="50" w:line="36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保证金账户信息：</w:t>
            </w:r>
          </w:p>
          <w:p>
            <w:pPr>
              <w:widowControl/>
              <w:snapToGrid w:val="0"/>
              <w:spacing w:afterLines="50"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账户名称：中信国际招标有限公司深圳分公司</w:t>
            </w:r>
          </w:p>
          <w:p>
            <w:pPr>
              <w:widowControl/>
              <w:snapToGrid w:val="0"/>
              <w:spacing w:afterLines="50" w:line="36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开户银行：中信银行深圳分行营业部</w:t>
            </w:r>
          </w:p>
          <w:p>
            <w:pPr>
              <w:snapToGrid w:val="0"/>
              <w:spacing w:afterLines="50"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开户账号：7441 0101 8260 0192 391</w:t>
            </w:r>
          </w:p>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磋商保证金将根据磋商文件规定按汇款原路退回。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11.2</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没收保证金的其他情况：未按规定缴纳成交服务费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12.1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响应文件有效期：</w:t>
            </w:r>
            <w:r>
              <w:rPr>
                <w:rFonts w:ascii="宋体" w:hAnsi="宋体" w:cs="Arial"/>
                <w:b/>
                <w:bCs/>
                <w:color w:val="000000" w:themeColor="text1"/>
                <w:szCs w:val="21"/>
                <w14:textFill>
                  <w14:solidFill>
                    <w14:schemeClr w14:val="tx1"/>
                  </w14:solidFill>
                </w14:textFill>
              </w:rPr>
              <w:t>120</w:t>
            </w:r>
            <w:r>
              <w:rPr>
                <w:rFonts w:hint="eastAsia" w:ascii="宋体" w:hAnsi="宋体" w:cs="Arial"/>
                <w:b/>
                <w:bCs/>
                <w:color w:val="000000" w:themeColor="text1"/>
                <w:szCs w:val="21"/>
                <w14:textFill>
                  <w14:solidFill>
                    <w14:schemeClr w14:val="tx1"/>
                  </w14:solidFill>
                </w14:textFill>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w:t>
            </w:r>
            <w:r>
              <w:rPr>
                <w:rFonts w:hint="eastAsia" w:ascii="宋体" w:hAnsi="宋体"/>
                <w:b/>
                <w:color w:val="000000" w:themeColor="text1"/>
                <w:szCs w:val="21"/>
                <w14:textFill>
                  <w14:solidFill>
                    <w14:schemeClr w14:val="tx1"/>
                  </w14:solidFill>
                </w14:textFill>
              </w:rPr>
              <w:t>正本</w:t>
            </w:r>
            <w:r>
              <w:rPr>
                <w:rFonts w:ascii="宋体" w:hAnsi="宋体"/>
                <w:b/>
                <w:color w:val="000000" w:themeColor="text1"/>
                <w:szCs w:val="21"/>
                <w14:textFill>
                  <w14:solidFill>
                    <w14:schemeClr w14:val="tx1"/>
                  </w14:solidFill>
                </w14:textFill>
              </w:rPr>
              <w:t>1份、</w:t>
            </w:r>
            <w:r>
              <w:rPr>
                <w:rFonts w:hint="eastAsia" w:ascii="宋体" w:hAnsi="宋体"/>
                <w:color w:val="000000" w:themeColor="text1"/>
                <w:szCs w:val="21"/>
                <w14:textFill>
                  <w14:solidFill>
                    <w14:schemeClr w14:val="tx1"/>
                  </w14:solidFill>
                </w14:textFill>
              </w:rPr>
              <w:t>副本3</w:t>
            </w:r>
            <w:r>
              <w:rPr>
                <w:rFonts w:ascii="宋体" w:hAnsi="宋体"/>
                <w:color w:val="000000" w:themeColor="text1"/>
                <w:szCs w:val="21"/>
                <w14:textFill>
                  <w14:solidFill>
                    <w14:schemeClr w14:val="tx1"/>
                  </w14:solidFill>
                </w14:textFill>
              </w:rPr>
              <w:t>份</w:t>
            </w:r>
            <w:r>
              <w:rPr>
                <w:rFonts w:hint="eastAsia" w:ascii="宋体" w:hAnsi="宋体"/>
                <w:color w:val="000000" w:themeColor="text1"/>
                <w:szCs w:val="21"/>
                <w14:textFill>
                  <w14:solidFill>
                    <w14:schemeClr w14:val="tx1"/>
                  </w14:solidFill>
                </w14:textFill>
              </w:rPr>
              <w:t>，电子版：U盘一份（</w:t>
            </w:r>
            <w:r>
              <w:rPr>
                <w:rFonts w:hint="eastAsia" w:ascii="宋体" w:hAnsi="宋体" w:cs="Arial"/>
                <w:color w:val="000000" w:themeColor="text1"/>
                <w:szCs w:val="21"/>
                <w14:textFill>
                  <w14:solidFill>
                    <w14:schemeClr w14:val="tx1"/>
                  </w14:solidFill>
                </w14:textFill>
              </w:rPr>
              <w:t>PDF格式，应为完整的正本扫描件；分项报价表另提供EXCEL格式</w:t>
            </w:r>
            <w:r>
              <w:rPr>
                <w:rFonts w:hint="eastAsia" w:ascii="宋体" w:hAnsi="宋体"/>
                <w:color w:val="000000" w:themeColor="text1"/>
                <w:szCs w:val="21"/>
                <w14:textFill>
                  <w14:solidFill>
                    <w14:schemeClr w14:val="tx1"/>
                  </w14:solidFill>
                </w14:textFill>
              </w:rPr>
              <w:t>），电子版应包括响应文件全部内容</w:t>
            </w:r>
            <w:r>
              <w:rPr>
                <w:rFonts w:hint="eastAsia" w:ascii="宋体" w:hAnsi="宋体" w:cs="Arial"/>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13.5</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p>
            <w:pPr>
              <w:snapToGrid w:val="0"/>
              <w:spacing w:afterLines="50" w:line="36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（1）逐页签署：否。</w:t>
            </w:r>
          </w:p>
          <w:p>
            <w:pPr>
              <w:snapToGrid w:val="0"/>
              <w:spacing w:afterLines="50" w:line="360" w:lineRule="exact"/>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（2）除法定代表人身份证明和法定代表人/负责人授权书外，供应商公章可用有效的专用章代替，但应提供其有效证明。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14.2</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所有密封包上均应标明：</w:t>
            </w:r>
          </w:p>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（1）分别标明：“正本”/“副本”</w:t>
            </w:r>
          </w:p>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（2）项目名称：</w:t>
            </w:r>
          </w:p>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（3）项目编号：</w:t>
            </w:r>
          </w:p>
          <w:p>
            <w:pPr>
              <w:snapToGrid w:val="0"/>
              <w:spacing w:afterLines="50" w:line="360" w:lineRule="exact"/>
              <w:jc w:val="left"/>
              <w:rPr>
                <w:rFonts w:ascii="宋体" w:hAnsi="宋体" w:cs="Arial"/>
                <w:color w:val="000000" w:themeColor="text1"/>
                <w:szCs w:val="21"/>
                <w:u w:val="single"/>
                <w14:textFill>
                  <w14:solidFill>
                    <w14:schemeClr w14:val="tx1"/>
                  </w14:solidFill>
                </w14:textFill>
              </w:rPr>
            </w:pPr>
            <w:r>
              <w:rPr>
                <w:rFonts w:hint="eastAsia" w:ascii="宋体" w:hAnsi="宋体" w:cs="Arial"/>
                <w:color w:val="000000" w:themeColor="text1"/>
                <w:szCs w:val="21"/>
                <w14:textFill>
                  <w14:solidFill>
                    <w14:schemeClr w14:val="tx1"/>
                  </w14:solidFill>
                </w14:textFill>
              </w:rPr>
              <w:t>（4）供应商名称：</w:t>
            </w:r>
          </w:p>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w:t>
            </w:r>
            <w:r>
              <w:rPr>
                <w:rFonts w:hint="eastAsia" w:ascii="宋体" w:hAnsi="宋体" w:cs="Arial"/>
                <w:color w:val="000000" w:themeColor="text1"/>
                <w:szCs w:val="21"/>
                <w:u w:val="single"/>
                <w14:textFill>
                  <w14:solidFill>
                    <w14:schemeClr w14:val="tx1"/>
                  </w14:solidFill>
                </w14:textFill>
              </w:rPr>
              <w:t>（磋商文件规定的磋商截止日期、时间）</w:t>
            </w:r>
            <w:r>
              <w:rPr>
                <w:rFonts w:hint="eastAsia" w:ascii="宋体" w:hAnsi="宋体" w:cs="Arial"/>
                <w:color w:val="000000" w:themeColor="text1"/>
                <w:szCs w:val="21"/>
                <w14:textFill>
                  <w14:solidFill>
                    <w14:schemeClr w14:val="tx1"/>
                  </w14:solidFill>
                </w14:textFill>
              </w:rPr>
              <w:t>之前不得启封”的字样</w:t>
            </w:r>
          </w:p>
          <w:p>
            <w:pPr>
              <w:pStyle w:val="11"/>
              <w:tabs>
                <w:tab w:val="left" w:pos="1365"/>
              </w:tabs>
              <w:snapToGrid w:val="0"/>
              <w:spacing w:afterLines="50" w:line="360" w:lineRule="exact"/>
              <w:rPr>
                <w:rFonts w:hAnsi="宋体" w:cs="Arial"/>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响应文件封面应同时标明以上（1）-（</w:t>
            </w:r>
            <w:r>
              <w:rPr>
                <w:rFonts w:hAnsi="宋体"/>
                <w:b/>
                <w:color w:val="000000" w:themeColor="text1"/>
                <w14:textFill>
                  <w14:solidFill>
                    <w14:schemeClr w14:val="tx1"/>
                  </w14:solidFill>
                </w14:textFill>
              </w:rPr>
              <w:t>4</w:t>
            </w:r>
            <w:r>
              <w:rPr>
                <w:rFonts w:hint="eastAsia" w:hAnsi="宋体"/>
                <w:b/>
                <w:color w:val="000000" w:themeColor="text1"/>
                <w14:textFill>
                  <w14:solidFill>
                    <w14:schemeClr w14:val="tx1"/>
                  </w14:solidFill>
                </w14:textFill>
              </w:rPr>
              <w:t>）项内容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15.1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磋商首次响应：</w:t>
            </w:r>
          </w:p>
          <w:p>
            <w:pPr>
              <w:snapToGrid w:val="0"/>
              <w:spacing w:afterLines="50" w:line="36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响应文件递交截止时间：</w:t>
            </w:r>
            <w:r>
              <w:rPr>
                <w:rFonts w:hint="eastAsia" w:ascii="宋体" w:hAnsi="宋体" w:cs="宋体"/>
                <w:b/>
                <w:bCs/>
                <w:color w:val="000000" w:themeColor="text1"/>
                <w:szCs w:val="21"/>
                <w14:textFill>
                  <w14:solidFill>
                    <w14:schemeClr w14:val="tx1"/>
                  </w14:solidFill>
                </w14:textFill>
              </w:rPr>
              <w:t>2022年8月4日09时30分</w:t>
            </w:r>
            <w:r>
              <w:rPr>
                <w:rFonts w:hint="eastAsia" w:ascii="宋体" w:hAnsi="宋体" w:cs="宋体"/>
                <w:b/>
                <w:color w:val="000000" w:themeColor="text1"/>
                <w:szCs w:val="21"/>
                <w14:textFill>
                  <w14:solidFill>
                    <w14:schemeClr w14:val="tx1"/>
                  </w14:solidFill>
                </w14:textFill>
              </w:rPr>
              <w:t>(北京时间)</w:t>
            </w:r>
          </w:p>
          <w:p>
            <w:pPr>
              <w:snapToGrid w:val="0"/>
              <w:spacing w:afterLines="50" w:line="360" w:lineRule="exact"/>
              <w:ind w:left="2098" w:leftChars="99" w:hanging="1890" w:hangingChars="9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响应文件递交地点：深圳市福田区石厦北二街新天世纪商务中心（新天CBC/新港商城）B栋42楼4201室（至5楼换乘高层电梯）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7"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19.2</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cs="Arial"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供应商或其响应文件有下列情形之一的，其响应将被拒绝：</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（1）供应商不符合磋商文件第二章 供应商须知前附表第1.2款规定的合格供应商要求之一的，或未按提交磋商文件第二章 供应商须知前附表第8.1款规定的任一资格证明文件的，或提交的任一资格证明文件无效的；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（2）供应商未按磋商文件规定报价的；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asciiTheme="minorEastAsia" w:hAnsiTheme="minorEastAsia" w:eastAsiaTheme="minorEastAsia"/>
                <w:b/>
                <w:color w:val="000000" w:themeColor="text1"/>
                <w:szCs w:val="21"/>
                <w14:textFill>
                  <w14:solidFill>
                    <w14:schemeClr w14:val="tx1"/>
                  </w14:solidFill>
                </w14:textFill>
              </w:rPr>
              <w:t>3）供应商的最后报价高于采购项目预算</w:t>
            </w:r>
            <w:r>
              <w:rPr>
                <w:rFonts w:hint="eastAsia" w:asciiTheme="minorEastAsia" w:hAnsiTheme="minorEastAsia" w:eastAsiaTheme="minorEastAsia"/>
                <w:b/>
                <w:color w:val="000000" w:themeColor="text1"/>
                <w:szCs w:val="21"/>
                <w14:textFill>
                  <w14:solidFill>
                    <w14:schemeClr w14:val="tx1"/>
                  </w14:solidFill>
                </w14:textFill>
              </w:rPr>
              <w:t>或最高限价</w:t>
            </w:r>
            <w:r>
              <w:rPr>
                <w:rFonts w:asciiTheme="minorEastAsia" w:hAnsiTheme="minorEastAsia" w:eastAsiaTheme="minorEastAsia"/>
                <w:b/>
                <w:color w:val="000000" w:themeColor="text1"/>
                <w:szCs w:val="21"/>
                <w14:textFill>
                  <w14:solidFill>
                    <w14:schemeClr w14:val="tx1"/>
                  </w14:solidFill>
                </w14:textFill>
              </w:rPr>
              <w:t>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（4）供应商未按照磋商文件规定提交保证金的；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（5）响应文件有效期不足的；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（6）响应文件关键内容不全或有实质性缺漏项或磋商响应函及关键字迹模糊、无法辨认的；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（7）响应文件未按磋商文件的规定签署、盖章的；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（8）响应文件无法定代表人/负责人签字/盖章的，或无正式授权代表签字的，或有授权代表签字但未提供有效“法定代表人/负责人授权书”的；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（9）供应商不接受磋商小组根据磋商文件规定对其响应文件的计算错误进行修正的，或供应商拒绝按磋商小组要求进行澄清、说明和补正的；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（10）响应文件技术响应不满足磋商文件标注“</w:t>
            </w:r>
            <w:r>
              <w:rPr>
                <w:rFonts w:hint="eastAsia"/>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”条款要求的；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（11）响应文件附有采购人不能接受的附加条件的；</w:t>
            </w:r>
          </w:p>
          <w:p>
            <w:pPr>
              <w:snapToGrid w:val="0"/>
              <w:spacing w:afterLines="50" w:line="36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（12）不符合磋商文件规定的其他实质性要求或条件的；</w:t>
            </w:r>
          </w:p>
          <w:p>
            <w:pPr>
              <w:snapToGrid w:val="0"/>
              <w:spacing w:afterLines="50" w:line="360" w:lineRule="exact"/>
              <w:jc w:val="left"/>
              <w:rPr>
                <w:rFonts w:cs="Arial"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（13）法律、法规规定的其他无效情形。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磋商次序：按供应商首次递交响应文件的顺序依次进行。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31.1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履约保证金：中标金额的10%。履约保证金提交形式：银行转账或银行保函。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6"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32.1</w:t>
            </w:r>
          </w:p>
        </w:tc>
        <w:tc>
          <w:tcPr>
            <w:tcW w:w="7924" w:type="dxa"/>
            <w:tcBorders>
              <w:top w:val="single" w:color="auto" w:sz="6" w:space="0"/>
              <w:left w:val="single" w:color="auto" w:sz="6" w:space="0"/>
              <w:bottom w:val="single" w:color="auto" w:sz="6" w:space="0"/>
              <w:right w:val="single" w:color="auto" w:sz="12" w:space="0"/>
            </w:tcBorders>
            <w:vAlign w:val="center"/>
          </w:tcPr>
          <w:p>
            <w:pPr>
              <w:snapToGrid w:val="0"/>
              <w:spacing w:afterLines="50" w:line="36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采购代理服务费由</w:t>
            </w:r>
            <w:r>
              <w:rPr>
                <w:rFonts w:hint="eastAsia" w:ascii="宋体" w:hAnsi="宋体" w:cs="Arial"/>
                <w:color w:val="000000" w:themeColor="text1"/>
                <w:szCs w:val="21"/>
                <w:lang w:val="en-US" w:eastAsia="zh-CN"/>
                <w14:textFill>
                  <w14:solidFill>
                    <w14:schemeClr w14:val="tx1"/>
                  </w14:solidFill>
                </w14:textFill>
              </w:rPr>
              <w:t>成交供应商</w:t>
            </w:r>
            <w:r>
              <w:rPr>
                <w:rFonts w:hint="eastAsia" w:ascii="宋体" w:hAnsi="宋体" w:cs="Arial"/>
                <w:color w:val="000000" w:themeColor="text1"/>
                <w:szCs w:val="21"/>
                <w14:textFill>
                  <w14:solidFill>
                    <w14:schemeClr w14:val="tx1"/>
                  </w14:solidFill>
                </w14:textFill>
              </w:rPr>
              <w:t>承担，即成交服务费。收费标准按采购文件所提供标准计算。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tcBorders>
              <w:top w:val="single" w:color="auto" w:sz="6" w:space="0"/>
              <w:left w:val="single" w:color="auto" w:sz="12" w:space="0"/>
              <w:bottom w:val="single" w:color="auto" w:sz="12" w:space="0"/>
              <w:right w:val="single" w:color="auto" w:sz="6" w:space="0"/>
            </w:tcBorders>
            <w:vAlign w:val="center"/>
          </w:tcPr>
          <w:p>
            <w:pPr>
              <w:snapToGrid w:val="0"/>
              <w:spacing w:afterLines="50" w:line="36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其他补充</w:t>
            </w:r>
          </w:p>
        </w:tc>
        <w:tc>
          <w:tcPr>
            <w:tcW w:w="7924" w:type="dxa"/>
            <w:tcBorders>
              <w:top w:val="single" w:color="auto" w:sz="6" w:space="0"/>
              <w:left w:val="single" w:color="auto" w:sz="6" w:space="0"/>
              <w:bottom w:val="single" w:color="auto" w:sz="12" w:space="0"/>
              <w:right w:val="single" w:color="auto" w:sz="12" w:space="0"/>
            </w:tcBorders>
            <w:vAlign w:val="center"/>
          </w:tcPr>
          <w:p>
            <w:pPr>
              <w:snapToGrid w:val="0"/>
              <w:spacing w:afterLines="50" w:line="360" w:lineRule="exact"/>
              <w:jc w:val="left"/>
              <w:rPr>
                <w:rFonts w:ascii="Helvetica" w:hAnsi="Helvetica"/>
                <w:color w:val="000000" w:themeColor="text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1.供应商必须保证提交的文件、信息及承诺真实有效，否则采购人有权取消其磋商资格或成交资格，或按规定终止已签订的合同，并追究供应商法律责任。</w:t>
            </w:r>
          </w:p>
          <w:p>
            <w:pPr>
              <w:snapToGrid w:val="0"/>
              <w:spacing w:after="120" w:line="360" w:lineRule="exact"/>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本项目不得转包。</w:t>
            </w:r>
          </w:p>
          <w:p>
            <w:pPr>
              <w:snapToGrid w:val="0"/>
              <w:spacing w:after="120"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3.本项目接收质疑函的方式：专人送达或邮寄</w:t>
            </w:r>
          </w:p>
          <w:p>
            <w:pPr>
              <w:snapToGrid w:val="0"/>
              <w:spacing w:after="120"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联系部门：中信国际招标有限公司深圳分公司</w:t>
            </w:r>
          </w:p>
          <w:p>
            <w:pPr>
              <w:snapToGrid w:val="0"/>
              <w:spacing w:after="120"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联系人及联系电话：叶金泉/谢泓毅 0755-23948612-803/813</w:t>
            </w:r>
          </w:p>
          <w:p>
            <w:pPr>
              <w:snapToGrid w:val="0"/>
              <w:spacing w:after="120"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地址：深圳市福田区石厦北二街新天世纪商务中心（新天CBC/新港商城）B栋42楼4201室（至5楼换乘高层电梯）</w:t>
            </w:r>
          </w:p>
          <w:p>
            <w:pPr>
              <w:snapToGrid w:val="0"/>
              <w:spacing w:after="120" w:line="360" w:lineRule="exact"/>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供应商应在法定质疑期内一次性提出针对同一采购程序环节的质疑。</w:t>
            </w:r>
          </w:p>
          <w:p>
            <w:pPr>
              <w:snapToGrid w:val="0"/>
              <w:spacing w:afterLines="50" w:line="360" w:lineRule="exact"/>
              <w:jc w:val="left"/>
              <w:rPr>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.本项目为中央财政预算投资项目，因财政预算安排调整或取消、或其他不可抗拒因素，导致的采购内容和需求调整或项目取消，采购人或采购代理机构不承担任何责任。</w:t>
            </w:r>
          </w:p>
        </w:tc>
      </w:tr>
    </w:tbl>
    <w:p>
      <w:pPr>
        <w:widowControl/>
        <w:spacing w:line="360" w:lineRule="auto"/>
        <w:jc w:val="left"/>
        <w:rPr>
          <w:rFonts w:ascii="宋体" w:hAnsi="宋体" w:cs="Arial"/>
          <w:b/>
          <w:color w:val="000000" w:themeColor="text1"/>
          <w:kern w:val="0"/>
          <w:sz w:val="28"/>
          <w:szCs w:val="28"/>
          <w14:textFill>
            <w14:solidFill>
              <w14:schemeClr w14:val="tx1"/>
            </w14:solidFill>
          </w14:textFill>
        </w:rPr>
        <w:sectPr>
          <w:footerReference r:id="rId10" w:type="default"/>
          <w:pgSz w:w="11907" w:h="16840"/>
          <w:pgMar w:top="1134" w:right="1418" w:bottom="1134" w:left="1134" w:header="851" w:footer="992" w:gutter="0"/>
          <w:pgNumType w:start="1"/>
          <w:cols w:space="720" w:num="1"/>
          <w:docGrid w:linePitch="286" w:charSpace="0"/>
        </w:sectPr>
      </w:pPr>
    </w:p>
    <w:p>
      <w:pPr>
        <w:pStyle w:val="3"/>
        <w:jc w:val="center"/>
        <w:rPr>
          <w:rFonts w:ascii="宋体" w:hAnsi="宋体" w:eastAsia="宋体"/>
          <w:color w:val="000000" w:themeColor="text1"/>
          <w14:textFill>
            <w14:solidFill>
              <w14:schemeClr w14:val="tx1"/>
            </w14:solidFill>
          </w14:textFill>
        </w:rPr>
      </w:pPr>
      <w:bookmarkStart w:id="8" w:name="_Toc427603587"/>
      <w:bookmarkStart w:id="9" w:name="_Toc73427777"/>
      <w:bookmarkStart w:id="10" w:name="_Toc427275961"/>
      <w:bookmarkStart w:id="11" w:name="_Toc87063335"/>
      <w:bookmarkStart w:id="12" w:name="_Toc433656746"/>
      <w:bookmarkStart w:id="13" w:name="_Toc433221317"/>
      <w:bookmarkStart w:id="14" w:name="_Toc427272613"/>
      <w:bookmarkStart w:id="15" w:name="_Toc442452767"/>
      <w:bookmarkStart w:id="16" w:name="_Toc427579460"/>
      <w:r>
        <w:rPr>
          <w:rFonts w:hint="eastAsia" w:ascii="宋体" w:hAnsi="宋体" w:eastAsia="宋体"/>
          <w:color w:val="000000" w:themeColor="text1"/>
          <w14:textFill>
            <w14:solidFill>
              <w14:schemeClr w14:val="tx1"/>
            </w14:solidFill>
          </w14:textFill>
        </w:rPr>
        <w:t>供应商须知正文</w:t>
      </w:r>
      <w:bookmarkEnd w:id="8"/>
      <w:bookmarkEnd w:id="9"/>
      <w:bookmarkEnd w:id="10"/>
      <w:bookmarkEnd w:id="11"/>
      <w:bookmarkEnd w:id="12"/>
      <w:bookmarkEnd w:id="13"/>
      <w:bookmarkEnd w:id="14"/>
      <w:bookmarkEnd w:id="15"/>
      <w:bookmarkEnd w:id="16"/>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一 说明</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 xml:space="preserve">1．采购人、采购代理机构及合格的供应商 </w:t>
      </w:r>
    </w:p>
    <w:p>
      <w:pPr>
        <w:tabs>
          <w:tab w:val="left" w:pos="72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1.1采购人：特指依法进行本次政府采购活动中的国家机关、事业单位、团体组织，即采购合同中的甲方。本项目的采购人</w:t>
      </w:r>
      <w:r>
        <w:rPr>
          <w:rFonts w:hint="eastAsia" w:ascii="宋体" w:hAnsi="宋体"/>
          <w:b/>
          <w:color w:val="000000" w:themeColor="text1"/>
          <w:szCs w:val="24"/>
          <w14:textFill>
            <w14:solidFill>
              <w14:schemeClr w14:val="tx1"/>
            </w14:solidFill>
          </w14:textFill>
        </w:rPr>
        <w:t>详见供应商须知前附表。</w:t>
      </w:r>
    </w:p>
    <w:p>
      <w:pPr>
        <w:snapToGrid w:val="0"/>
        <w:spacing w:afterLines="50" w:line="360" w:lineRule="exact"/>
        <w:ind w:firstLine="791" w:firstLineChars="377"/>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采购代理机构：系指依法经认定资格并受采购人委托组织本次采购活动的采购代理机构。本项目的采购代理机构</w:t>
      </w:r>
      <w:r>
        <w:rPr>
          <w:rFonts w:hint="eastAsia" w:ascii="宋体" w:hAnsi="宋体"/>
          <w:b/>
          <w:color w:val="000000" w:themeColor="text1"/>
          <w:szCs w:val="24"/>
          <w14:textFill>
            <w14:solidFill>
              <w14:schemeClr w14:val="tx1"/>
            </w14:solidFill>
          </w14:textFill>
        </w:rPr>
        <w:t>详见供应商须知前附表。</w:t>
      </w:r>
    </w:p>
    <w:p>
      <w:pPr>
        <w:tabs>
          <w:tab w:val="left" w:pos="72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1.2合格的供应商：</w:t>
      </w:r>
      <w:r>
        <w:rPr>
          <w:rFonts w:hint="eastAsia" w:ascii="宋体" w:hAnsi="宋体"/>
          <w:b/>
          <w:color w:val="000000" w:themeColor="text1"/>
          <w:szCs w:val="24"/>
          <w14:textFill>
            <w14:solidFill>
              <w14:schemeClr w14:val="tx1"/>
            </w14:solidFill>
          </w14:textFill>
        </w:rPr>
        <w:t>详见供应商须知前附表。</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1.3供应商在采购过程中不得向采购人或采购代理机构提供、给予任何有价值的物品，一经发现，采购人有权取消其磋商资格或成交资格。</w:t>
      </w:r>
    </w:p>
    <w:p>
      <w:pPr>
        <w:tabs>
          <w:tab w:val="left" w:pos="426"/>
        </w:tabs>
        <w:snapToGrid w:val="0"/>
        <w:spacing w:afterLines="50" w:line="360" w:lineRule="exact"/>
        <w:ind w:left="1" w:firstLine="417" w:firstLineChars="198"/>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1.4采购人和采购代理机构在任何时候发现供应商以他人名义参与磋商或互相串通，供应商提交的响应文件中提供虚假资料或失实资料的，或者以其他方式弄虚作假的，采购人有权取消其磋商资格或成交资格、没收其保证金，并依法追究供应商的责任。</w:t>
      </w:r>
    </w:p>
    <w:p>
      <w:pPr>
        <w:tabs>
          <w:tab w:val="left" w:pos="426"/>
        </w:tabs>
        <w:snapToGrid w:val="0"/>
        <w:spacing w:afterLines="50" w:line="360" w:lineRule="exact"/>
        <w:ind w:left="1" w:firstLine="417" w:firstLineChars="198"/>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1.5</w:t>
      </w:r>
      <w:r>
        <w:rPr>
          <w:rFonts w:ascii="宋体" w:hAnsi="宋体"/>
          <w:b/>
          <w:color w:val="000000" w:themeColor="text1"/>
          <w:szCs w:val="24"/>
          <w14:textFill>
            <w14:solidFill>
              <w14:schemeClr w14:val="tx1"/>
            </w14:solidFill>
          </w14:textFill>
        </w:rPr>
        <w:tab/>
      </w:r>
      <w:r>
        <w:rPr>
          <w:rFonts w:hint="eastAsia" w:ascii="宋体" w:hAnsi="宋体"/>
          <w:b/>
          <w:color w:val="000000" w:themeColor="text1"/>
          <w:szCs w:val="24"/>
          <w14:textFill>
            <w14:solidFill>
              <w14:schemeClr w14:val="tx1"/>
            </w14:solidFill>
          </w14:textFill>
        </w:rPr>
        <w:t>采购人不得向供应商索要或者接受其给予的赠品、回扣或者与采购无关的其他商品、服务。</w:t>
      </w:r>
    </w:p>
    <w:p>
      <w:pPr>
        <w:tabs>
          <w:tab w:val="left" w:pos="426"/>
        </w:tabs>
        <w:snapToGrid w:val="0"/>
        <w:spacing w:afterLines="50" w:line="360" w:lineRule="exact"/>
        <w:rPr>
          <w:rFonts w:ascii="宋体" w:hAnsi="宋体"/>
          <w:b/>
          <w:color w:val="000000" w:themeColor="text1"/>
          <w:szCs w:val="24"/>
          <w14:textFill>
            <w14:solidFill>
              <w14:schemeClr w14:val="tx1"/>
            </w14:solidFill>
          </w14:textFill>
        </w:rPr>
      </w:pP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2．资金来源</w:t>
      </w:r>
    </w:p>
    <w:p>
      <w:pPr>
        <w:tabs>
          <w:tab w:val="left" w:pos="0"/>
        </w:tabs>
        <w:snapToGrid w:val="0"/>
        <w:spacing w:afterLines="50" w:line="360" w:lineRule="exact"/>
        <w:ind w:firstLine="420" w:firstLineChars="200"/>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2.1竞争性磋商公告或磋商邀请中所述的采购人已获得足以支付本次采购后所签订的合同项下的款项。</w:t>
      </w:r>
      <w:r>
        <w:rPr>
          <w:rFonts w:hint="eastAsia" w:ascii="宋体" w:hAnsi="宋体"/>
          <w:b/>
          <w:color w:val="000000" w:themeColor="text1"/>
          <w:szCs w:val="24"/>
          <w14:textFill>
            <w14:solidFill>
              <w14:schemeClr w14:val="tx1"/>
            </w14:solidFill>
          </w14:textFill>
        </w:rPr>
        <w:t>详见供应商须知前附表。</w:t>
      </w:r>
    </w:p>
    <w:p>
      <w:pPr>
        <w:tabs>
          <w:tab w:val="left" w:pos="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2.2本项目预算：</w:t>
      </w:r>
      <w:r>
        <w:rPr>
          <w:rFonts w:ascii="宋体" w:hAnsi="宋体"/>
          <w:b/>
          <w:color w:val="000000" w:themeColor="text1"/>
          <w:szCs w:val="24"/>
          <w14:textFill>
            <w14:solidFill>
              <w14:schemeClr w14:val="tx1"/>
            </w14:solidFill>
          </w14:textFill>
        </w:rPr>
        <w:t>详见</w:t>
      </w:r>
      <w:r>
        <w:rPr>
          <w:rFonts w:hint="eastAsia" w:ascii="宋体" w:hAnsi="宋体"/>
          <w:b/>
          <w:color w:val="000000" w:themeColor="text1"/>
          <w:szCs w:val="24"/>
          <w14:textFill>
            <w14:solidFill>
              <w14:schemeClr w14:val="tx1"/>
            </w14:solidFill>
          </w14:textFill>
        </w:rPr>
        <w:t>供应商</w:t>
      </w:r>
      <w:r>
        <w:rPr>
          <w:rFonts w:ascii="宋体" w:hAnsi="宋体"/>
          <w:b/>
          <w:color w:val="000000" w:themeColor="text1"/>
          <w:szCs w:val="24"/>
          <w14:textFill>
            <w14:solidFill>
              <w14:schemeClr w14:val="tx1"/>
            </w14:solidFill>
          </w14:textFill>
        </w:rPr>
        <w:t>须知前附表。</w:t>
      </w:r>
    </w:p>
    <w:p>
      <w:pPr>
        <w:tabs>
          <w:tab w:val="left" w:pos="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3．磋商费用</w:t>
      </w:r>
    </w:p>
    <w:p>
      <w:pPr>
        <w:tabs>
          <w:tab w:val="left" w:pos="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3.1供应商应承担所有与准备和参加磋商有关的费用。不论磋商的结果如何，采购人和采购代理机构均无义务和责任承担这些费用。</w:t>
      </w:r>
    </w:p>
    <w:p>
      <w:pPr>
        <w:tabs>
          <w:tab w:val="left" w:pos="0"/>
        </w:tabs>
        <w:snapToGrid w:val="0"/>
        <w:spacing w:afterLines="50" w:line="360" w:lineRule="exact"/>
        <w:ind w:firstLine="482" w:firstLineChars="200"/>
        <w:jc w:val="center"/>
        <w:rPr>
          <w:rFonts w:ascii="宋体" w:hAnsi="宋体"/>
          <w:b/>
          <w:color w:val="000000" w:themeColor="text1"/>
          <w:sz w:val="24"/>
          <w:szCs w:val="32"/>
          <w14:textFill>
            <w14:solidFill>
              <w14:schemeClr w14:val="tx1"/>
            </w14:solidFill>
          </w14:textFill>
        </w:rPr>
      </w:pPr>
    </w:p>
    <w:p>
      <w:pPr>
        <w:tabs>
          <w:tab w:val="left" w:pos="0"/>
        </w:tabs>
        <w:snapToGrid w:val="0"/>
        <w:spacing w:afterLines="50" w:line="360" w:lineRule="exact"/>
        <w:ind w:firstLine="482" w:firstLineChars="200"/>
        <w:jc w:val="center"/>
        <w:rPr>
          <w:rFonts w:ascii="宋体" w:hAnsi="宋体"/>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二 磋商文件</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4．磋商文件构成</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4.1要求提供的标的物及详细需求、磋商须知和合同条件等在磋商文件中均有说明。磋商文件共六章，内容如下：</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第一章 磋商邀请</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第二章 供应商须知</w:t>
      </w:r>
    </w:p>
    <w:p>
      <w:pPr>
        <w:snapToGrid w:val="0"/>
        <w:spacing w:afterLines="50" w:line="360" w:lineRule="exact"/>
        <w:ind w:firstLine="840" w:firstLineChars="4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供应商</w:t>
      </w:r>
      <w:r>
        <w:rPr>
          <w:rFonts w:ascii="宋体" w:hAnsi="宋体"/>
          <w:color w:val="000000" w:themeColor="text1"/>
          <w:szCs w:val="24"/>
          <w14:textFill>
            <w14:solidFill>
              <w14:schemeClr w14:val="tx1"/>
            </w14:solidFill>
          </w14:textFill>
        </w:rPr>
        <w:t>须知前附表</w:t>
      </w:r>
    </w:p>
    <w:p>
      <w:pPr>
        <w:snapToGrid w:val="0"/>
        <w:spacing w:afterLines="50" w:line="360" w:lineRule="exact"/>
        <w:ind w:firstLine="840" w:firstLineChars="4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供应商</w:t>
      </w:r>
      <w:r>
        <w:rPr>
          <w:rFonts w:ascii="宋体" w:hAnsi="宋体"/>
          <w:color w:val="000000" w:themeColor="text1"/>
          <w:szCs w:val="24"/>
          <w14:textFill>
            <w14:solidFill>
              <w14:schemeClr w14:val="tx1"/>
            </w14:solidFill>
          </w14:textFill>
        </w:rPr>
        <w:t>须知</w:t>
      </w:r>
      <w:r>
        <w:rPr>
          <w:rFonts w:hint="eastAsia" w:ascii="宋体" w:hAnsi="宋体"/>
          <w:color w:val="000000" w:themeColor="text1"/>
          <w:szCs w:val="24"/>
          <w14:textFill>
            <w14:solidFill>
              <w14:schemeClr w14:val="tx1"/>
            </w14:solidFill>
          </w14:textFill>
        </w:rPr>
        <w:t>正文</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第三章 评审办法</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第四章 合同条款</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第五章 响应文件格式</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第六章 </w:t>
      </w:r>
      <w:r>
        <w:rPr>
          <w:rFonts w:hint="eastAsia" w:hAnsi="宋体"/>
          <w:color w:val="000000" w:themeColor="text1"/>
          <w:szCs w:val="21"/>
          <w14:textFill>
            <w14:solidFill>
              <w14:schemeClr w14:val="tx1"/>
            </w14:solidFill>
          </w14:textFill>
        </w:rPr>
        <w:t>项目需求</w:t>
      </w:r>
    </w:p>
    <w:p>
      <w:pPr>
        <w:snapToGrid w:val="0"/>
        <w:spacing w:afterLines="50" w:line="360" w:lineRule="exact"/>
        <w:ind w:left="1"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4.2供应商应认真阅读磋商文件中所有的事项、格式、条款和技术规范等。如供应商没有按照磋商文件要求提交全部资料，或者响应文件没有对磋商文件在各方面都作出实质性响应是供应商的风险，并可能导致其响应被拒绝。</w:t>
      </w:r>
    </w:p>
    <w:p>
      <w:pPr>
        <w:snapToGrid w:val="0"/>
        <w:spacing w:afterLines="50" w:line="360" w:lineRule="exact"/>
        <w:ind w:firstLine="411" w:firstLineChars="195"/>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5．磋商文件的澄清</w:t>
      </w:r>
    </w:p>
    <w:p>
      <w:pPr>
        <w:snapToGrid w:val="0"/>
        <w:spacing w:afterLines="50" w:line="360" w:lineRule="exact"/>
        <w:ind w:left="1"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5.1任何要求对磋商文件进行澄清的供应商，均应在</w:t>
      </w:r>
      <w:r>
        <w:rPr>
          <w:rFonts w:hint="eastAsia" w:ascii="宋体" w:hAnsi="宋体"/>
          <w:b/>
          <w:color w:val="000000" w:themeColor="text1"/>
          <w:szCs w:val="24"/>
          <w14:textFill>
            <w14:solidFill>
              <w14:schemeClr w14:val="tx1"/>
            </w14:solidFill>
          </w14:textFill>
        </w:rPr>
        <w:t>供应商须知前附表</w:t>
      </w:r>
      <w:r>
        <w:rPr>
          <w:rFonts w:hint="eastAsia" w:ascii="宋体" w:hAnsi="宋体"/>
          <w:color w:val="000000" w:themeColor="text1"/>
          <w:szCs w:val="24"/>
          <w14:textFill>
            <w14:solidFill>
              <w14:schemeClr w14:val="tx1"/>
            </w14:solidFill>
          </w14:textFill>
        </w:rPr>
        <w:t>规定的时间前以书面形式通知采购代理机构。采购人及采购代理机构可视需要在首次递交响应文件截止时间五日前对供应商的书面澄清要求予以答复，并以书面形式通知所有磋商文件的收受人（答复中不包括问题的来源）。供应商应在收到澄清通知后立即向采购代理机构回函确认，否则采购人及采购代理机构将视为其已完全知道并接受此澄清或修改的内容。</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6．磋商文件的修改</w:t>
      </w:r>
    </w:p>
    <w:p>
      <w:pPr>
        <w:snapToGrid w:val="0"/>
        <w:spacing w:afterLines="50" w:line="360" w:lineRule="exact"/>
        <w:ind w:left="2"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6.1无论出于何种原因，采购人及采购代理机构可主动地或者在解答供应商提出的澄清问题时，对磋商文件进行修改。</w:t>
      </w:r>
    </w:p>
    <w:p>
      <w:pPr>
        <w:snapToGrid w:val="0"/>
        <w:spacing w:afterLines="50" w:line="360" w:lineRule="exact"/>
        <w:ind w:left="2"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6.2磋商文件的修改将以书面形式通知所有购买磋商文件的收受人，供应商在收到上述通知后，应立即向采购代理机构回函确认，否则采购人及采购代理机构将视为其已完全知道并接受此澄清或修改的内容。该书面修改文件为磋商文件的组成部分，对磋商双方均具有同等的约束力。</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6.3为使供应商准备磋商时有足够的时间对磋商文件的修改部分进行研究，采购代理机构有权视采购具体情况，决定是否延长磋商截止时间。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6.4</w:t>
      </w:r>
      <w:r>
        <w:rPr>
          <w:rFonts w:hint="eastAsia" w:ascii="Helvetica" w:hAnsi="Helvetica"/>
          <w:color w:val="000000" w:themeColor="text1"/>
          <w14:textFill>
            <w14:solidFill>
              <w14:schemeClr w14:val="tx1"/>
            </w14:solidFill>
          </w14:textFill>
        </w:rPr>
        <w:t>现场考察和标前答疑会详见</w:t>
      </w:r>
      <w:r>
        <w:rPr>
          <w:rFonts w:hint="eastAsia" w:ascii="宋体" w:hAnsi="宋体"/>
          <w:b/>
          <w:color w:val="000000" w:themeColor="text1"/>
          <w:szCs w:val="24"/>
          <w14:textFill>
            <w14:solidFill>
              <w14:schemeClr w14:val="tx1"/>
            </w14:solidFill>
          </w14:textFill>
        </w:rPr>
        <w:t>供应商须知前附表</w:t>
      </w:r>
    </w:p>
    <w:p>
      <w:pPr>
        <w:snapToGrid w:val="0"/>
        <w:spacing w:afterLines="50" w:line="360" w:lineRule="exact"/>
        <w:jc w:val="center"/>
        <w:rPr>
          <w:rFonts w:ascii="宋体" w:hAnsi="宋体"/>
          <w:b/>
          <w:color w:val="000000" w:themeColor="text1"/>
          <w:sz w:val="24"/>
          <w:szCs w:val="32"/>
          <w14:textFill>
            <w14:solidFill>
              <w14:schemeClr w14:val="tx1"/>
            </w14:solidFill>
          </w14:textFill>
        </w:rPr>
      </w:pPr>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三 响应文件的编制</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7．磋商范围、磋商语言和计量单位的使用</w:t>
      </w:r>
    </w:p>
    <w:p>
      <w:pPr>
        <w:snapToGrid w:val="0"/>
        <w:spacing w:afterLines="50" w:line="360" w:lineRule="exact"/>
        <w:ind w:left="825" w:leftChars="228" w:hanging="346" w:hangingChars="165"/>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7.1磋商范围</w:t>
      </w:r>
      <w:r>
        <w:rPr>
          <w:rFonts w:hint="eastAsia" w:ascii="宋体" w:hAnsi="宋体"/>
          <w:b/>
          <w:color w:val="000000" w:themeColor="text1"/>
          <w:szCs w:val="24"/>
          <w14:textFill>
            <w14:solidFill>
              <w14:schemeClr w14:val="tx1"/>
            </w14:solidFill>
          </w14:textFill>
        </w:rPr>
        <w:t>详见供应商须知前附表。不完整的响应将被拒绝。</w:t>
      </w:r>
    </w:p>
    <w:p>
      <w:pPr>
        <w:tabs>
          <w:tab w:val="left" w:pos="0"/>
        </w:tabs>
        <w:snapToGrid w:val="0"/>
        <w:spacing w:afterLines="50" w:line="360" w:lineRule="exact"/>
        <w:ind w:left="-13" w:leftChars="-6"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7.2磋商语言：除专用术语外，供应商提交的响应文件以及供应商与采购人或采购代理机构就有关磋商的所有来往文件、函电均应以简体中文书写，必要时专用术语应附有中文注释。供应商可以提交其它语言的原版资料，但相应内容应当附有简体中文翻译文件并加盖供应商公章，有差异时以简体中文翻译文件为准。必要时磋商小组可以要求供应商提供附有公证书的中文翻译文件或者与原版资料签章相一致的中文翻译文件。</w:t>
      </w:r>
    </w:p>
    <w:p>
      <w:pPr>
        <w:snapToGrid w:val="0"/>
        <w:spacing w:afterLines="50" w:line="360" w:lineRule="exact"/>
        <w:ind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7.3计量单位：除磋商文件中有特殊要求外，响应文件中所使用的计量单位均采用中华人民共和国法定计量单位，必要时可采用行业标准或规范的计量单位并说明。</w:t>
      </w:r>
    </w:p>
    <w:p>
      <w:pPr>
        <w:snapToGrid w:val="0"/>
        <w:spacing w:afterLines="50" w:line="360" w:lineRule="exact"/>
        <w:ind w:firstLine="417" w:firstLineChars="199"/>
        <w:rPr>
          <w:rFonts w:ascii="宋体" w:hAnsi="宋体"/>
          <w:color w:val="000000" w:themeColor="text1"/>
          <w:szCs w:val="24"/>
          <w14:textFill>
            <w14:solidFill>
              <w14:schemeClr w14:val="tx1"/>
            </w14:solidFill>
          </w14:textFill>
        </w:rPr>
      </w:pP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8．响应文件构成</w:t>
      </w:r>
    </w:p>
    <w:p>
      <w:pPr>
        <w:tabs>
          <w:tab w:val="left" w:pos="735"/>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8.1供应商应完整地按磋商文件提供的响应文件格式编写响应文件，响应文件的组成</w:t>
      </w:r>
      <w:r>
        <w:rPr>
          <w:rFonts w:hint="eastAsia" w:ascii="宋体" w:hAnsi="宋体"/>
          <w:b/>
          <w:color w:val="000000" w:themeColor="text1"/>
          <w:szCs w:val="24"/>
          <w14:textFill>
            <w14:solidFill>
              <w14:schemeClr w14:val="tx1"/>
            </w14:solidFill>
          </w14:textFill>
        </w:rPr>
        <w:t>详见供应商须知前附表。</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8.2 除上述8.1条外，响应文件还应包括本须知第9条的所有文件。</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9．证明所投货物或服务（包括施工）的合格性和符合磋商文件规定的文件</w:t>
      </w:r>
    </w:p>
    <w:p>
      <w:pPr>
        <w:snapToGrid w:val="0"/>
        <w:spacing w:afterLines="50" w:line="360" w:lineRule="exact"/>
        <w:ind w:left="-21" w:leftChars="-10"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9.1供应商应提交证明文件，证明其拟供的合同项下的货物或服务（包括施工）的合格性符合磋商文件规定。该证明文件是响应文件的一部分。</w:t>
      </w:r>
    </w:p>
    <w:p>
      <w:pPr>
        <w:snapToGrid w:val="0"/>
        <w:spacing w:afterLines="50" w:line="360" w:lineRule="exact"/>
        <w:ind w:left="-21" w:leftChars="-10"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9.2上款所述的证明文件，可以是文字资料、图纸和数据，它包括：</w:t>
      </w:r>
    </w:p>
    <w:p>
      <w:pPr>
        <w:snapToGrid w:val="0"/>
        <w:spacing w:afterLines="50" w:line="360" w:lineRule="exact"/>
        <w:ind w:left="-21" w:leftChars="-10"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9.2.1货物主要技术指标和性能的详细说明，或服务标准、技术方法、人员设备配置等方面的具体说明；</w:t>
      </w:r>
    </w:p>
    <w:p>
      <w:pPr>
        <w:snapToGrid w:val="0"/>
        <w:spacing w:afterLines="50" w:line="360" w:lineRule="exact"/>
        <w:ind w:left="-13" w:leftChars="-6" w:firstLine="420" w:firstLineChars="200"/>
        <w:rPr>
          <w:rFonts w:ascii="宋体" w:hAnsi="宋体"/>
          <w:color w:val="000000" w:themeColor="text1"/>
          <w:sz w:val="18"/>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9.2.2对照磋商文件技术规格和要求，说明所提供货物或服务（包括施工）已对磋商文件的要求做出了实质性的响应，或申明与技术规格条文的偏差和例外</w:t>
      </w:r>
      <w:r>
        <w:rPr>
          <w:rFonts w:hint="eastAsia" w:ascii="宋体" w:hAnsi="宋体"/>
          <w:color w:val="000000" w:themeColor="text1"/>
          <w:sz w:val="18"/>
          <w:szCs w:val="21"/>
          <w14:textFill>
            <w14:solidFill>
              <w14:schemeClr w14:val="tx1"/>
            </w14:solidFill>
          </w14:textFill>
        </w:rPr>
        <w:t>；</w:t>
      </w:r>
    </w:p>
    <w:p>
      <w:pPr>
        <w:snapToGrid w:val="0"/>
        <w:spacing w:afterLines="50" w:line="360" w:lineRule="exact"/>
        <w:ind w:left="-21" w:leftChars="-10" w:firstLine="420" w:firstLineChars="200"/>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9.2.3其他：</w:t>
      </w:r>
      <w:r>
        <w:rPr>
          <w:rFonts w:hint="eastAsia" w:ascii="宋体" w:hAnsi="宋体"/>
          <w:b/>
          <w:color w:val="000000" w:themeColor="text1"/>
          <w:szCs w:val="24"/>
          <w14:textFill>
            <w14:solidFill>
              <w14:schemeClr w14:val="tx1"/>
            </w14:solidFill>
          </w14:textFill>
        </w:rPr>
        <w:t>详见供应商须知前附表。</w:t>
      </w:r>
    </w:p>
    <w:p>
      <w:pPr>
        <w:snapToGrid w:val="0"/>
        <w:spacing w:afterLines="50" w:line="360" w:lineRule="exact"/>
        <w:ind w:left="-13" w:leftChars="-6"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9.3</w:t>
      </w:r>
      <w:r>
        <w:rPr>
          <w:rFonts w:hint="eastAsia" w:hAnsi="宋体"/>
          <w:color w:val="000000" w:themeColor="text1"/>
          <w:szCs w:val="21"/>
          <w14:textFill>
            <w14:solidFill>
              <w14:schemeClr w14:val="tx1"/>
            </w14:solidFill>
          </w14:textFill>
        </w:rPr>
        <w:t>供应商应注意磋商文件的技术规格指出参考品牌、型号，以及参照的标准、牌号或分类号仅起说明作用，并没有任何限制性。供应商在响应时可以选用替代品牌、型号、标准、牌号或分类号，但这些替代须实质上优于或相当于技术规格所指出的要求。</w:t>
      </w:r>
    </w:p>
    <w:p>
      <w:pPr>
        <w:tabs>
          <w:tab w:val="left" w:pos="0"/>
        </w:tabs>
        <w:snapToGrid w:val="0"/>
        <w:spacing w:afterLines="50" w:line="360" w:lineRule="exact"/>
        <w:ind w:left="-13" w:leftChars="-6"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9.4供应商提供的产品，包括设备、软件、材料（和/或耗材）、技术资料需是在中华人民共和国内拥有自主知识的产品或已取得合法的使用权。</w:t>
      </w:r>
    </w:p>
    <w:p>
      <w:pPr>
        <w:tabs>
          <w:tab w:val="left" w:pos="0"/>
        </w:tabs>
        <w:snapToGrid w:val="0"/>
        <w:spacing w:afterLines="50" w:line="360" w:lineRule="exact"/>
        <w:ind w:left="-13" w:leftChars="-6" w:firstLine="420" w:firstLineChars="200"/>
        <w:rPr>
          <w:rFonts w:ascii="宋体" w:hAnsi="宋体"/>
          <w:color w:val="000000" w:themeColor="text1"/>
          <w:szCs w:val="24"/>
          <w14:textFill>
            <w14:solidFill>
              <w14:schemeClr w14:val="tx1"/>
            </w14:solidFill>
          </w14:textFill>
        </w:rPr>
      </w:pP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10．磋商报价</w:t>
      </w:r>
    </w:p>
    <w:p>
      <w:pPr>
        <w:snapToGrid w:val="0"/>
        <w:spacing w:afterLines="50" w:line="360" w:lineRule="exact"/>
        <w:ind w:firstLine="420" w:firstLineChars="199"/>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10.1所有磋商均以人民币报价。供应商的磋商报价应遵守《中华人民共和国价格法》。</w:t>
      </w:r>
      <w:r>
        <w:rPr>
          <w:rFonts w:hint="eastAsia" w:ascii="宋体" w:hAnsi="宋体"/>
          <w:b/>
          <w:color w:val="000000" w:themeColor="text1"/>
          <w:szCs w:val="21"/>
          <w14:textFill>
            <w14:solidFill>
              <w14:schemeClr w14:val="tx1"/>
            </w14:solidFill>
          </w14:textFill>
        </w:rPr>
        <w:t>报价要求详见供应商须知前附表。</w:t>
      </w:r>
    </w:p>
    <w:p>
      <w:pPr>
        <w:snapToGrid w:val="0"/>
        <w:spacing w:afterLines="50" w:line="360" w:lineRule="exact"/>
        <w:ind w:firstLine="420" w:firstLineChars="199"/>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10.2供应商应按磋商文件规定格式报价。</w:t>
      </w:r>
    </w:p>
    <w:p>
      <w:pPr>
        <w:snapToGrid w:val="0"/>
        <w:spacing w:afterLines="50" w:line="360" w:lineRule="exact"/>
        <w:ind w:firstLine="420" w:firstLineChars="199"/>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10.3供应商的磋商报价应是完成本项目所需的全部费用，包括货物价格、所需的技术支持及与之有关的服务，采购人不再为此支付任何其他费用。</w:t>
      </w:r>
    </w:p>
    <w:p>
      <w:pPr>
        <w:snapToGrid w:val="0"/>
        <w:spacing w:afterLines="50" w:line="360" w:lineRule="exact"/>
        <w:ind w:firstLine="420" w:firstLineChars="199"/>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10.4供应商自身原因造成磋商报价不完整、估算错误或漏项的风险，一律由供应商自行承担，包括因此导致响应被否决的风险。</w:t>
      </w:r>
    </w:p>
    <w:p>
      <w:pPr>
        <w:snapToGrid w:val="0"/>
        <w:spacing w:afterLines="50" w:line="360" w:lineRule="exact"/>
        <w:ind w:firstLine="420" w:firstLineChars="199"/>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10.5供应商应按规定提供配置清单并分项报价，所报的各分项单价在合同履行过程中是固定不变的，供应商不得以任何理由予以变更。</w:t>
      </w:r>
    </w:p>
    <w:p>
      <w:pPr>
        <w:snapToGrid w:val="0"/>
        <w:spacing w:afterLines="50" w:line="360" w:lineRule="exact"/>
        <w:ind w:firstLine="420" w:firstLineChars="199"/>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10.6供应商对本项目或其中的一个分包只允许有一个报价，采购人及采购代理机构不接受任何有选择的报价。</w:t>
      </w:r>
    </w:p>
    <w:p>
      <w:pPr>
        <w:tabs>
          <w:tab w:val="left" w:pos="630"/>
        </w:tabs>
        <w:snapToGrid w:val="0"/>
        <w:spacing w:afterLines="50" w:line="360" w:lineRule="exact"/>
        <w:ind w:left="900" w:hanging="9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10.7    </w:t>
      </w:r>
      <w:r>
        <w:rPr>
          <w:rFonts w:hint="eastAsia" w:hAnsi="宋体"/>
          <w:color w:val="000000" w:themeColor="text1"/>
          <w:szCs w:val="21"/>
          <w14:textFill>
            <w14:solidFill>
              <w14:schemeClr w14:val="tx1"/>
            </w14:solidFill>
          </w14:textFill>
        </w:rPr>
        <w:t>其他报价要求</w:t>
      </w:r>
      <w:r>
        <w:rPr>
          <w:rFonts w:hint="eastAsia" w:hAnsi="宋体"/>
          <w:b/>
          <w:color w:val="000000" w:themeColor="text1"/>
          <w:szCs w:val="21"/>
          <w14:textFill>
            <w14:solidFill>
              <w14:schemeClr w14:val="tx1"/>
            </w14:solidFill>
          </w14:textFill>
        </w:rPr>
        <w:t>详见</w:t>
      </w:r>
      <w:r>
        <w:rPr>
          <w:rFonts w:hint="eastAsia" w:ascii="宋体" w:hAnsi="宋体"/>
          <w:b/>
          <w:color w:val="000000" w:themeColor="text1"/>
          <w:szCs w:val="24"/>
          <w14:textFill>
            <w14:solidFill>
              <w14:schemeClr w14:val="tx1"/>
            </w14:solidFill>
          </w14:textFill>
        </w:rPr>
        <w:t>供应商</w:t>
      </w:r>
      <w:r>
        <w:rPr>
          <w:rFonts w:hint="eastAsia" w:hAnsi="宋体"/>
          <w:b/>
          <w:color w:val="000000" w:themeColor="text1"/>
          <w:szCs w:val="21"/>
          <w14:textFill>
            <w14:solidFill>
              <w14:schemeClr w14:val="tx1"/>
            </w14:solidFill>
          </w14:textFill>
        </w:rPr>
        <w:t>须知前附表。</w:t>
      </w:r>
    </w:p>
    <w:p>
      <w:pPr>
        <w:tabs>
          <w:tab w:val="left" w:pos="630"/>
        </w:tabs>
        <w:snapToGrid w:val="0"/>
        <w:spacing w:afterLines="50" w:line="360" w:lineRule="exact"/>
        <w:ind w:firstLine="417" w:firstLineChars="199"/>
        <w:rPr>
          <w:rFonts w:ascii="宋体" w:hAnsi="宋体"/>
          <w:color w:val="000000" w:themeColor="text1"/>
          <w:szCs w:val="24"/>
          <w14:textFill>
            <w14:solidFill>
              <w14:schemeClr w14:val="tx1"/>
            </w14:solidFill>
          </w14:textFill>
        </w:rPr>
      </w:pP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11．磋商保证金</w:t>
      </w:r>
    </w:p>
    <w:p>
      <w:pPr>
        <w:snapToGrid w:val="0"/>
        <w:spacing w:afterLines="50" w:line="360" w:lineRule="exact"/>
        <w:ind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11.1供应商应按照</w:t>
      </w:r>
      <w:r>
        <w:rPr>
          <w:rFonts w:hint="eastAsia" w:ascii="宋体" w:hAnsi="宋体"/>
          <w:b/>
          <w:color w:val="000000" w:themeColor="text1"/>
          <w:szCs w:val="24"/>
          <w14:textFill>
            <w14:solidFill>
              <w14:schemeClr w14:val="tx1"/>
            </w14:solidFill>
          </w14:textFill>
        </w:rPr>
        <w:t>供应商须知前附表</w:t>
      </w:r>
      <w:r>
        <w:rPr>
          <w:rFonts w:hint="eastAsia" w:ascii="宋体" w:hAnsi="宋体"/>
          <w:color w:val="000000" w:themeColor="text1"/>
          <w:szCs w:val="24"/>
          <w14:textFill>
            <w14:solidFill>
              <w14:schemeClr w14:val="tx1"/>
            </w14:solidFill>
          </w14:textFill>
        </w:rPr>
        <w:t>的规定提交保证金，并作为其有效响应的一部分。</w:t>
      </w:r>
    </w:p>
    <w:p>
      <w:pPr>
        <w:snapToGrid w:val="0"/>
        <w:spacing w:afterLines="50" w:line="360" w:lineRule="exact"/>
        <w:ind w:left="-59" w:leftChars="-28" w:firstLine="525" w:firstLineChars="2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11.2保证金是为了保护采购人和采购代理机构免遭因供应商的行为蒙受损失而要求的。</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下列任何情况发生，保证金将被没收：</w:t>
      </w:r>
    </w:p>
    <w:p>
      <w:pPr>
        <w:pStyle w:val="11"/>
        <w:tabs>
          <w:tab w:val="left" w:pos="2240"/>
        </w:tabs>
        <w:snapToGrid w:val="0"/>
        <w:spacing w:afterLines="50" w:line="360" w:lineRule="exact"/>
        <w:ind w:firstLine="315" w:firstLineChars="15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（1）在响应截止时间后到响应文件有效期满前，供应商擅自修改或撤销响应文件的（已提交响应文件的供应商，在提交最后报价之前退出磋商的除外）；</w:t>
      </w:r>
    </w:p>
    <w:p>
      <w:pPr>
        <w:pStyle w:val="11"/>
        <w:tabs>
          <w:tab w:val="left" w:pos="2240"/>
        </w:tabs>
        <w:snapToGrid w:val="0"/>
        <w:spacing w:afterLines="50" w:line="360" w:lineRule="exact"/>
        <w:ind w:left="-2" w:leftChars="-1" w:firstLine="315" w:firstLineChars="15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（2）成交供应商不按本须知第30条的规定签订合同的，或不按本须知第31条规定缴纳履约保证金的；</w:t>
      </w:r>
    </w:p>
    <w:p>
      <w:pPr>
        <w:pStyle w:val="11"/>
        <w:tabs>
          <w:tab w:val="left" w:pos="2240"/>
        </w:tabs>
        <w:snapToGrid w:val="0"/>
        <w:spacing w:afterLines="50" w:line="360" w:lineRule="exact"/>
        <w:ind w:firstLine="315" w:firstLineChars="15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（3）供应商以他人名义参与磋商、相互串通或者以其他方式弄虚作假的，供应商提交的响应文件中提交虚假资料或失实资料的；</w:t>
      </w:r>
    </w:p>
    <w:p>
      <w:pPr>
        <w:pStyle w:val="11"/>
        <w:tabs>
          <w:tab w:val="left" w:pos="2240"/>
        </w:tabs>
        <w:snapToGrid w:val="0"/>
        <w:spacing w:afterLines="50" w:line="360" w:lineRule="exact"/>
        <w:ind w:firstLine="315" w:firstLineChars="150"/>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（4）其他：</w:t>
      </w:r>
      <w:r>
        <w:rPr>
          <w:rFonts w:hint="eastAsia" w:hAnsi="宋体"/>
          <w:b/>
          <w:color w:val="000000" w:themeColor="text1"/>
          <w:szCs w:val="24"/>
          <w14:textFill>
            <w14:solidFill>
              <w14:schemeClr w14:val="tx1"/>
            </w14:solidFill>
          </w14:textFill>
        </w:rPr>
        <w:t>详见供应商须知前附表。</w:t>
      </w:r>
    </w:p>
    <w:p>
      <w:pPr>
        <w:snapToGrid w:val="0"/>
        <w:spacing w:afterLines="50" w:line="360" w:lineRule="exact"/>
        <w:ind w:firstLine="420" w:firstLineChars="200"/>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11.3未成交供应商的保证金，将于成交通知书发出之日起5个工作日内退还未成交供应商；成交供应商的保证金，在与采购人签订书面采购合同后5个工作日内退还成交供应商；但因供应商自身原因导致无法及时退还的除外。政府采购磋商信用担保函正本不予退回。</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11.4供应商在响应截止时间前撤回已提交的响应文件的，采购人或者采购代理机构应当自收到供应商书面撤回通知之日起5个工作日内，退还已收取的磋商保证金，但因供应商自身原因导致无法及时退还的除外。 </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11.5已提交响应文件的供应商，在提交最后报价之前，可以根据磋商情况退出磋商。采购人、采购代理机构应当退还退出磋商的供应商的磋商保证金。</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12．磋商有效期</w:t>
      </w:r>
    </w:p>
    <w:p>
      <w:pPr>
        <w:snapToGrid w:val="0"/>
        <w:spacing w:afterLines="50" w:line="360" w:lineRule="exact"/>
        <w:ind w:left="1" w:firstLine="417" w:firstLineChars="199"/>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12.1响应文件应在规定的磋商截止时间起 </w:t>
      </w:r>
      <w:r>
        <w:rPr>
          <w:rFonts w:hint="eastAsia" w:ascii="宋体" w:hAnsi="宋体"/>
          <w:b/>
          <w:color w:val="000000" w:themeColor="text1"/>
          <w:szCs w:val="24"/>
          <w:u w:val="single"/>
          <w14:textFill>
            <w14:solidFill>
              <w14:schemeClr w14:val="tx1"/>
            </w14:solidFill>
          </w14:textFill>
        </w:rPr>
        <w:t>在供应商须知前附表规定期限</w:t>
      </w:r>
      <w:r>
        <w:rPr>
          <w:rFonts w:hint="eastAsia" w:ascii="宋体" w:hAnsi="宋体"/>
          <w:color w:val="000000" w:themeColor="text1"/>
          <w:szCs w:val="24"/>
          <w14:textFill>
            <w14:solidFill>
              <w14:schemeClr w14:val="tx1"/>
            </w14:solidFill>
          </w14:textFill>
        </w:rPr>
        <w:t>内保持有效</w:t>
      </w:r>
      <w:r>
        <w:rPr>
          <w:rFonts w:hint="eastAsia" w:ascii="宋体" w:hAnsi="宋体"/>
          <w:b/>
          <w:color w:val="000000" w:themeColor="text1"/>
          <w:szCs w:val="24"/>
          <w14:textFill>
            <w14:solidFill>
              <w14:schemeClr w14:val="tx1"/>
            </w14:solidFill>
          </w14:textFill>
        </w:rPr>
        <w:t>。</w:t>
      </w:r>
    </w:p>
    <w:p>
      <w:pPr>
        <w:snapToGrid w:val="0"/>
        <w:spacing w:afterLines="50" w:line="360" w:lineRule="exact"/>
        <w:ind w:left="1"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12.2采购人或采购代理机构可根据实际情况，在原磋商有效期截止之前，要求供应商同意延长响应文件的有效期。接受该要求的供应商将不会被要求和允许修正响应文件，且本须知中有关保证金的规定将在延长了的有效期内继续有效。供应商也可以拒绝这种要求，其保证金将不会被没收。上述要求和答复都应以书面形式提交。</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13．响应文件的签署</w:t>
      </w:r>
    </w:p>
    <w:p>
      <w:pPr>
        <w:snapToGrid w:val="0"/>
        <w:spacing w:afterLines="50" w:line="360" w:lineRule="exact"/>
        <w:ind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13.1供应商应按照</w:t>
      </w:r>
      <w:r>
        <w:rPr>
          <w:rFonts w:hint="eastAsia" w:ascii="宋体" w:hAnsi="宋体"/>
          <w:b/>
          <w:color w:val="000000" w:themeColor="text1"/>
          <w:szCs w:val="24"/>
          <w14:textFill>
            <w14:solidFill>
              <w14:schemeClr w14:val="tx1"/>
            </w14:solidFill>
          </w14:textFill>
        </w:rPr>
        <w:t>供应商须知前附表13.1条款</w:t>
      </w:r>
      <w:r>
        <w:rPr>
          <w:rFonts w:hint="eastAsia" w:ascii="宋体" w:hAnsi="宋体"/>
          <w:color w:val="000000" w:themeColor="text1"/>
          <w:szCs w:val="24"/>
          <w14:textFill>
            <w14:solidFill>
              <w14:schemeClr w14:val="tx1"/>
            </w14:solidFill>
          </w14:textFill>
        </w:rPr>
        <w:t>规定的形式和数量提交响应文件正本、副本和电子版，每份响应文件须清楚地标明“正本”或“副本”。若正本与副本或电子版不符，以正本为准。</w:t>
      </w:r>
    </w:p>
    <w:p>
      <w:pPr>
        <w:snapToGrid w:val="0"/>
        <w:spacing w:afterLines="50" w:line="360" w:lineRule="exact"/>
        <w:ind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13.2供应商应按</w:t>
      </w:r>
      <w:r>
        <w:rPr>
          <w:rFonts w:hint="eastAsia" w:ascii="宋体" w:hAnsi="宋体"/>
          <w:b/>
          <w:color w:val="000000" w:themeColor="text1"/>
          <w:szCs w:val="24"/>
          <w14:textFill>
            <w14:solidFill>
              <w14:schemeClr w14:val="tx1"/>
            </w14:solidFill>
          </w14:textFill>
        </w:rPr>
        <w:t>本须知第8.1条款</w:t>
      </w:r>
      <w:r>
        <w:rPr>
          <w:rFonts w:hint="eastAsia" w:ascii="宋体" w:hAnsi="宋体"/>
          <w:color w:val="000000" w:themeColor="text1"/>
          <w:szCs w:val="24"/>
          <w14:textFill>
            <w14:solidFill>
              <w14:schemeClr w14:val="tx1"/>
            </w14:solidFill>
          </w14:textFill>
        </w:rPr>
        <w:t>规定的顺序编排响应文件、编制目录、逐页标注连续页码，并以左侧胶装方式装订成册。响应文件的正本需打印或用不褪色墨水书写（建议双面打印），</w:t>
      </w:r>
      <w:r>
        <w:rPr>
          <w:rFonts w:hint="eastAsia" w:ascii="宋体" w:hAnsi="宋体"/>
          <w:b/>
          <w:color w:val="000000" w:themeColor="text1"/>
          <w:szCs w:val="24"/>
          <w14:textFill>
            <w14:solidFill>
              <w14:schemeClr w14:val="tx1"/>
            </w14:solidFill>
          </w14:textFill>
        </w:rPr>
        <w:t>并按磋商文件的规定签署</w:t>
      </w:r>
      <w:r>
        <w:rPr>
          <w:rFonts w:hint="eastAsia" w:ascii="宋体" w:hAnsi="宋体"/>
          <w:color w:val="000000" w:themeColor="text1"/>
          <w:szCs w:val="24"/>
          <w14:textFill>
            <w14:solidFill>
              <w14:schemeClr w14:val="tx1"/>
            </w14:solidFill>
          </w14:textFill>
        </w:rPr>
        <w:t>。响应文件的副本可采用正本的复印件。</w:t>
      </w:r>
    </w:p>
    <w:p>
      <w:pPr>
        <w:snapToGrid w:val="0"/>
        <w:spacing w:afterLines="50" w:line="360" w:lineRule="exact"/>
        <w:ind w:firstLine="420" w:firstLineChars="200"/>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13.3响应文件应字迹清楚、内容齐全，尽量避免涂改。</w:t>
      </w:r>
      <w:r>
        <w:rPr>
          <w:rFonts w:hint="eastAsia" w:ascii="宋体" w:hAnsi="宋体"/>
          <w:b/>
          <w:color w:val="000000" w:themeColor="text1"/>
          <w:szCs w:val="24"/>
          <w14:textFill>
            <w14:solidFill>
              <w14:schemeClr w14:val="tx1"/>
            </w14:solidFill>
          </w14:textFill>
        </w:rPr>
        <w:t>任何涂改、行间插字或增删，必须由供应法定代表人或经其正式授权的代表签字或加盖供应商公章确认。</w:t>
      </w:r>
    </w:p>
    <w:p>
      <w:pPr>
        <w:snapToGrid w:val="0"/>
        <w:spacing w:afterLines="50" w:line="360" w:lineRule="exact"/>
        <w:ind w:left="846" w:leftChars="228" w:hanging="367" w:hangingChars="175"/>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13.4响应文件因字迹潦草或表达不清所引起的后果由供应商自行负责。</w:t>
      </w:r>
    </w:p>
    <w:p>
      <w:pPr>
        <w:snapToGrid w:val="0"/>
        <w:spacing w:afterLines="50" w:line="360" w:lineRule="exact"/>
        <w:ind w:left="846" w:leftChars="228" w:hanging="367" w:hangingChars="175"/>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13.5其他：详见</w:t>
      </w:r>
      <w:r>
        <w:rPr>
          <w:rFonts w:hint="eastAsia" w:ascii="宋体" w:hAnsi="宋体"/>
          <w:b/>
          <w:bCs/>
          <w:color w:val="000000" w:themeColor="text1"/>
          <w:szCs w:val="24"/>
          <w14:textFill>
            <w14:solidFill>
              <w14:schemeClr w14:val="tx1"/>
            </w14:solidFill>
          </w14:textFill>
        </w:rPr>
        <w:t>供应商须知前附表</w:t>
      </w:r>
      <w:r>
        <w:rPr>
          <w:rFonts w:hint="eastAsia" w:ascii="宋体" w:hAnsi="宋体"/>
          <w:color w:val="000000" w:themeColor="text1"/>
          <w:szCs w:val="24"/>
          <w14:textFill>
            <w14:solidFill>
              <w14:schemeClr w14:val="tx1"/>
            </w14:solidFill>
          </w14:textFill>
        </w:rPr>
        <w:t>。</w:t>
      </w:r>
    </w:p>
    <w:p>
      <w:pPr>
        <w:snapToGrid w:val="0"/>
        <w:spacing w:afterLines="50" w:line="360" w:lineRule="exact"/>
        <w:rPr>
          <w:rFonts w:ascii="宋体" w:hAnsi="宋体"/>
          <w:color w:val="000000" w:themeColor="text1"/>
          <w:sz w:val="18"/>
          <w:szCs w:val="21"/>
          <w14:textFill>
            <w14:solidFill>
              <w14:schemeClr w14:val="tx1"/>
            </w14:solidFill>
          </w14:textFill>
        </w:rPr>
      </w:pPr>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四 响应文件的递交</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14．响应文件的密封和标记</w:t>
      </w:r>
    </w:p>
    <w:p>
      <w:pPr>
        <w:tabs>
          <w:tab w:val="left" w:pos="90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14.1</w:t>
      </w:r>
      <w:r>
        <w:rPr>
          <w:rFonts w:hint="eastAsia" w:hAnsi="宋体"/>
          <w:color w:val="000000" w:themeColor="text1"/>
          <w:szCs w:val="21"/>
          <w14:textFill>
            <w14:solidFill>
              <w14:schemeClr w14:val="tx1"/>
            </w14:solidFill>
          </w14:textFill>
        </w:rPr>
        <w:t>磋商时，供应商应将响应文件按照</w:t>
      </w:r>
      <w:r>
        <w:rPr>
          <w:rFonts w:hint="eastAsia" w:hAnsi="宋体"/>
          <w:b/>
          <w:bCs/>
          <w:color w:val="000000" w:themeColor="text1"/>
          <w:szCs w:val="21"/>
          <w14:textFill>
            <w14:solidFill>
              <w14:schemeClr w14:val="tx1"/>
            </w14:solidFill>
          </w14:textFill>
        </w:rPr>
        <w:t>供应商须知前附表</w:t>
      </w:r>
      <w:r>
        <w:rPr>
          <w:rFonts w:hint="eastAsia" w:hAnsi="宋体"/>
          <w:color w:val="000000" w:themeColor="text1"/>
          <w:szCs w:val="21"/>
          <w14:textFill>
            <w14:solidFill>
              <w14:schemeClr w14:val="tx1"/>
            </w14:solidFill>
          </w14:textFill>
        </w:rPr>
        <w:t>要求密封提交。</w:t>
      </w:r>
    </w:p>
    <w:p>
      <w:pPr>
        <w:tabs>
          <w:tab w:val="left" w:pos="900"/>
        </w:tabs>
        <w:snapToGrid w:val="0"/>
        <w:spacing w:afterLines="50" w:line="360" w:lineRule="exact"/>
        <w:ind w:firstLine="420" w:firstLineChars="200"/>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14.2所有信封上均应标明：内容</w:t>
      </w:r>
      <w:r>
        <w:rPr>
          <w:rFonts w:hint="eastAsia" w:ascii="宋体" w:hAnsi="宋体"/>
          <w:b/>
          <w:color w:val="000000" w:themeColor="text1"/>
          <w:szCs w:val="24"/>
          <w14:textFill>
            <w14:solidFill>
              <w14:schemeClr w14:val="tx1"/>
            </w14:solidFill>
          </w14:textFill>
        </w:rPr>
        <w:t>详见供应商须知前附表</w:t>
      </w:r>
      <w:r>
        <w:rPr>
          <w:rFonts w:hint="eastAsia" w:ascii="宋体" w:hAnsi="宋体"/>
          <w:color w:val="000000" w:themeColor="text1"/>
          <w:szCs w:val="24"/>
          <w14:textFill>
            <w14:solidFill>
              <w14:schemeClr w14:val="tx1"/>
            </w14:solidFill>
          </w14:textFill>
        </w:rPr>
        <w:t>。</w:t>
      </w:r>
    </w:p>
    <w:p>
      <w:pPr>
        <w:snapToGrid w:val="0"/>
        <w:spacing w:afterLines="50" w:line="360" w:lineRule="exact"/>
        <w:ind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14.3如果供应商未按上述要求密封及加写标记，采购代理机构对响应文件的误投或过早启封概不负责。</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15．磋商截止时间</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15.1供应商应在</w:t>
      </w:r>
      <w:r>
        <w:rPr>
          <w:rFonts w:hint="eastAsia" w:ascii="宋体" w:hAnsi="宋体"/>
          <w:b/>
          <w:color w:val="000000" w:themeColor="text1"/>
          <w:szCs w:val="24"/>
          <w14:textFill>
            <w14:solidFill>
              <w14:schemeClr w14:val="tx1"/>
            </w14:solidFill>
          </w14:textFill>
        </w:rPr>
        <w:t>供应商须知前附表</w:t>
      </w:r>
      <w:r>
        <w:rPr>
          <w:rFonts w:hint="eastAsia" w:ascii="宋体" w:hAnsi="宋体"/>
          <w:color w:val="000000" w:themeColor="text1"/>
          <w:szCs w:val="24"/>
          <w14:textFill>
            <w14:solidFill>
              <w14:schemeClr w14:val="tx1"/>
            </w14:solidFill>
          </w14:textFill>
        </w:rPr>
        <w:t>规定的截止时间前，按</w:t>
      </w:r>
      <w:r>
        <w:rPr>
          <w:rFonts w:hint="eastAsia" w:ascii="宋体" w:hAnsi="宋体"/>
          <w:b/>
          <w:color w:val="000000" w:themeColor="text1"/>
          <w:szCs w:val="24"/>
          <w14:textFill>
            <w14:solidFill>
              <w14:schemeClr w14:val="tx1"/>
            </w14:solidFill>
          </w14:textFill>
        </w:rPr>
        <w:t>供应商须知前附表</w:t>
      </w:r>
      <w:r>
        <w:rPr>
          <w:rFonts w:hint="eastAsia" w:ascii="宋体" w:hAnsi="宋体"/>
          <w:color w:val="000000" w:themeColor="text1"/>
          <w:szCs w:val="24"/>
          <w14:textFill>
            <w14:solidFill>
              <w14:schemeClr w14:val="tx1"/>
            </w14:solidFill>
          </w14:textFill>
        </w:rPr>
        <w:t>规定的地址将响应文件递交至采购代理机构。采购人或者采购代理机构收到响应文件后，应当如实记载响应文件的送达时间和密封情况，签收保存。任何单位和个人不得在规定时间前开启响应文件。</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15.2采购代理机构有权按本须知的规定，通过修改磋商文件延长磋商截止时间。在此情况下，采购人及采购代理机构和供应商受磋商截止时间制约的所有权利和义务均延长至新的截止时间。</w:t>
      </w:r>
    </w:p>
    <w:p>
      <w:pPr>
        <w:snapToGrid w:val="0"/>
        <w:spacing w:afterLines="50" w:line="360" w:lineRule="exact"/>
        <w:ind w:left="899" w:leftChars="228" w:hanging="420" w:hangingChars="200"/>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15.3</w:t>
      </w:r>
      <w:r>
        <w:rPr>
          <w:rFonts w:hint="eastAsia" w:ascii="宋体" w:hAnsi="宋体"/>
          <w:b/>
          <w:color w:val="000000" w:themeColor="text1"/>
          <w:szCs w:val="24"/>
          <w14:textFill>
            <w14:solidFill>
              <w14:schemeClr w14:val="tx1"/>
            </w14:solidFill>
          </w14:textFill>
        </w:rPr>
        <w:t>逾期送达或未按照磋商文件要求密封的响应文件，采购人和采购代理机构应当拒收。</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16．响应文件的修改与撤回</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16.1供应商可以在磋商截止时间前修改或撤回已递交的响应文件，但应以书面形式通知采购代理机构。</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16.2供应商对响应文件的修改或撤回通知应按本须知规定编制、签署、密封、标记和递交，并注明“修改”或“撤回”字样。</w:t>
      </w:r>
    </w:p>
    <w:p>
      <w:pPr>
        <w:snapToGrid w:val="0"/>
        <w:spacing w:afterLines="50" w:line="360" w:lineRule="exact"/>
        <w:ind w:left="1" w:firstLine="417" w:firstLineChars="19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16.3磋商截止时间至供应商承诺的磋商有效期满前，供应商不得修改或撤销磋商，否则其保证金将按本须知规定予以没收（</w:t>
      </w:r>
      <w:r>
        <w:rPr>
          <w:rFonts w:hint="eastAsia" w:hAnsi="宋体"/>
          <w:color w:val="000000" w:themeColor="text1"/>
          <w:szCs w:val="24"/>
          <w14:textFill>
            <w14:solidFill>
              <w14:schemeClr w14:val="tx1"/>
            </w14:solidFill>
          </w14:textFill>
        </w:rPr>
        <w:t>已提交响应文件的供应商，在提交最后报价之前退出磋商的除外）</w:t>
      </w:r>
      <w:r>
        <w:rPr>
          <w:rFonts w:hint="eastAsia" w:ascii="宋体" w:hAnsi="宋体"/>
          <w:color w:val="000000" w:themeColor="text1"/>
          <w:szCs w:val="24"/>
          <w14:textFill>
            <w14:solidFill>
              <w14:schemeClr w14:val="tx1"/>
            </w14:solidFill>
          </w14:textFill>
        </w:rPr>
        <w:t>。</w:t>
      </w:r>
    </w:p>
    <w:p>
      <w:pPr>
        <w:snapToGrid w:val="0"/>
        <w:spacing w:afterLines="50" w:line="360" w:lineRule="exact"/>
        <w:rPr>
          <w:rFonts w:ascii="宋体" w:hAnsi="宋体"/>
          <w:color w:val="000000" w:themeColor="text1"/>
          <w:sz w:val="18"/>
          <w:szCs w:val="21"/>
          <w:shd w:val="pct10" w:color="auto" w:fill="FFFFFF"/>
          <w14:textFill>
            <w14:solidFill>
              <w14:schemeClr w14:val="tx1"/>
            </w14:solidFill>
          </w14:textFill>
        </w:rPr>
      </w:pPr>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五 磋商</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17. 磋商和评审过程的保密性</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17.1递交响应文件后，直至向确定的成交供应商授予合同时为止，凡与审查，澄清，评估和竞争性磋商的有关资料以及成交意见等，均不得向供应商及与磋商小组无关的其他人员透露。</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17.2在评审和磋商过程中，如果供应商试图在响应文件审查，澄清，竞争性磋商及授予合同方面向采购方和磋商小组成员施加任何影响，以不正当手段参与竞争，其响应、报价及在磋商中的任何承诺将被拒绝。</w:t>
      </w:r>
    </w:p>
    <w:p>
      <w:pPr>
        <w:snapToGrid w:val="0"/>
        <w:spacing w:afterLines="50" w:line="360" w:lineRule="exact"/>
        <w:rPr>
          <w:rFonts w:ascii="宋体" w:hAnsi="宋体"/>
          <w:color w:val="000000" w:themeColor="text1"/>
          <w:szCs w:val="24"/>
          <w14:textFill>
            <w14:solidFill>
              <w14:schemeClr w14:val="tx1"/>
            </w14:solidFill>
          </w14:textFill>
        </w:rPr>
      </w:pP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18. 组建磋商小组</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18.1 磋商小组负责本项目的磋商和评审。磋商小组由采购人代表和评审专家共3人以上单数组成，其中评审专家人数不少于磋商小组成员总数的2/3（采购人根据实际情况自行决定是否委派采购人代表参与评审）。评审专家将从财政部政府采购评审专家库内随机抽取。</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18.2 磋商小组应当遵守评审工作纪律，不得泄露评审情况和评审中获悉的商业秘密。</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18.3 磋商小组成员应当按照客观、公正、审慎的原则，根据磋商文件规定的评审程序、评审方法和评审标准进行独立评审。未实质性响应磋商文件的响应按无效响应处理，磋商小组应告知提交响应文件的供应商。</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19. 资格性、符合性审查</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19.1磋商小组按照磋商文件规定的资格条件对供应商进行资格审查，不符合资格条件或未提供有效资格证明文件的响应文件属未实质性响应磋商文件，将按无效响应处理，供应商不得参加后续磋商。</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19.2磋商小组按照磋商文件规定的除资格条件外的其它实质性条款，对响应文件进行有效性、完整性和响应程度的审查。未实质性响应磋商文件的响应文件将按无效响应处理，供应商不得参加后续磋商。出现下列</w:t>
      </w:r>
      <w:r>
        <w:rPr>
          <w:rFonts w:hint="eastAsia" w:ascii="宋体" w:hAnsi="宋体"/>
          <w:b/>
          <w:color w:val="000000" w:themeColor="text1"/>
          <w:szCs w:val="24"/>
          <w14:textFill>
            <w14:solidFill>
              <w14:schemeClr w14:val="tx1"/>
            </w14:solidFill>
          </w14:textFill>
        </w:rPr>
        <w:t>供应商须知前附表</w:t>
      </w:r>
      <w:r>
        <w:rPr>
          <w:rFonts w:hint="eastAsia" w:ascii="宋体" w:hAnsi="宋体"/>
          <w:color w:val="000000" w:themeColor="text1"/>
          <w:szCs w:val="24"/>
          <w14:textFill>
            <w14:solidFill>
              <w14:schemeClr w14:val="tx1"/>
            </w14:solidFill>
          </w14:textFill>
        </w:rPr>
        <w:t>所列情形之一的，将被认定为未实质性响应磋商文件。</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19.3 如果响应文件实质上没有响应磋商文件的要求，磋商小组将予以拒绝，供应商不得通过修改或撤销不合要求的偏离或保留而使其响应文件成为实质性响应的文件。</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19.4 在按照本须知19.2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19.5磋商小组要求供应商澄清、说明或者更正响应文件应当以书面形式作出。供应商的澄清、说明或者更正应当由法定代表人或其授权代表签字或者加盖公章。由授权代表签字的，应当附法定代表人授权书。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20. 磋商程序</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20.1 依据磋商文件的要求和各供应商响应文件的应答情况，磋商小组所有成员集中在通知的时间，与参加磋商的供应商逐一进行一轮或多轮磋商。磋商小组将给予所有参加磋商的供应商平等的磋商机会。</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磋商次序按</w:t>
      </w:r>
      <w:r>
        <w:rPr>
          <w:rFonts w:hint="eastAsia" w:ascii="宋体" w:hAnsi="宋体"/>
          <w:b/>
          <w:color w:val="000000" w:themeColor="text1"/>
          <w:szCs w:val="24"/>
          <w14:textFill>
            <w14:solidFill>
              <w14:schemeClr w14:val="tx1"/>
            </w14:solidFill>
          </w14:textFill>
        </w:rPr>
        <w:t>供应商须知前附表</w:t>
      </w:r>
      <w:r>
        <w:rPr>
          <w:rFonts w:hint="eastAsia" w:ascii="宋体" w:hAnsi="宋体"/>
          <w:color w:val="000000" w:themeColor="text1"/>
          <w:szCs w:val="24"/>
          <w14:textFill>
            <w14:solidFill>
              <w14:schemeClr w14:val="tx1"/>
            </w14:solidFill>
          </w14:textFill>
        </w:rPr>
        <w:t>规定确定。</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20.2 磋商包括但不限于以下内容：</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磋商小组根据磋商文件要求，对照各供应商提交的响应文件中技术、服务以及合同草案条款等应答情况，进行确认或者询问；对拟修改的技术、服务要求以及合同草案条款，应在磋商过程中与所有参加磋商的供应商进行确认或者询问；</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（2）磋商小组可以根据磋商文件和磋商情况实质性变动采购需求中的技术、服务要求以及合同草案条款，但不得变动磋商文件中的其他内容。实质性变动的内容，须经采购人代表确认；</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（3）对磋商文件技术、服务要求以及合同草案条款等修改变动，磋商小组应及时以书面形式同时通知所有参加磋商的供应商；</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（4）供应商应当按照磋商文件的变动情况和磋商小组的要求重新提交响应文件，并由其法定代表人或授权代表签字或者加盖公章，并按磋商文件规定密封提交。由授权代表签字的，应当附法定代表人授权书。</w:t>
      </w:r>
    </w:p>
    <w:p>
      <w:pPr>
        <w:snapToGrid w:val="0"/>
        <w:spacing w:afterLines="50" w:line="360" w:lineRule="exact"/>
        <w:jc w:val="center"/>
        <w:rPr>
          <w:rFonts w:ascii="宋体" w:hAnsi="宋体"/>
          <w:b/>
          <w:color w:val="000000" w:themeColor="text1"/>
          <w:sz w:val="24"/>
          <w:szCs w:val="32"/>
          <w14:textFill>
            <w14:solidFill>
              <w14:schemeClr w14:val="tx1"/>
            </w14:solidFill>
          </w14:textFill>
        </w:rPr>
      </w:pPr>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六 最后报价和最终采购需求</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ascii="宋体" w:hAnsi="宋体"/>
          <w:b/>
          <w:color w:val="000000" w:themeColor="text1"/>
          <w:szCs w:val="24"/>
          <w14:textFill>
            <w14:solidFill>
              <w14:schemeClr w14:val="tx1"/>
            </w14:solidFill>
          </w14:textFill>
        </w:rPr>
        <w:t>21．最后报价和最终采购需求的提交</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21.1经磋商确定的最终采购需求是磋商文件的有效组成部分。</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21.2磋商文件能够详细列明采购标的的技术、服务要求的，磋商结束后，磋商小组应当要求所有实质性响应的供应商在规定时间内提交最后报价，提交最后报价的供应商不少于3家。</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r>
        <w:rPr>
          <w:rFonts w:ascii="宋体" w:hAnsi="宋体"/>
          <w:color w:val="000000" w:themeColor="text1"/>
          <w:szCs w:val="24"/>
          <w14:textFill>
            <w14:solidFill>
              <w14:schemeClr w14:val="tx1"/>
            </w14:solidFill>
          </w14:textFill>
        </w:rPr>
        <w:t>1</w:t>
      </w:r>
      <w:r>
        <w:rPr>
          <w:rFonts w:hint="eastAsia" w:ascii="宋体" w:hAnsi="宋体"/>
          <w:color w:val="000000" w:themeColor="text1"/>
          <w:szCs w:val="24"/>
          <w14:textFill>
            <w14:solidFill>
              <w14:schemeClr w14:val="tx1"/>
            </w14:solidFill>
          </w14:textFill>
        </w:rPr>
        <w:t xml:space="preserve">.3磋商文件不能详细列明采购标的的技术、服务要求，需经磋商由供应商提供最终设计方案或解决方案的，磋商结束后，磋商小组应当按照少数服从多数的原则投票推荐3家以上供应商的设计方案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或者解决方案，并要求其在规定时间内提交最后报价。</w:t>
      </w:r>
    </w:p>
    <w:p>
      <w:pPr>
        <w:snapToGrid w:val="0"/>
        <w:spacing w:afterLines="50" w:line="360" w:lineRule="exact"/>
        <w:ind w:firstLine="420" w:firstLineChars="200"/>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21.4最后报价是供应商响应文件的有效组成部分。</w:t>
      </w:r>
      <w:r>
        <w:rPr>
          <w:rFonts w:hint="eastAsia" w:ascii="宋体" w:hAnsi="宋体"/>
          <w:color w:val="000000" w:themeColor="text1"/>
          <w:szCs w:val="21"/>
          <w14:textFill>
            <w14:solidFill>
              <w14:schemeClr w14:val="tx1"/>
            </w14:solidFill>
          </w14:textFill>
        </w:rPr>
        <w:t>最后报价文件</w:t>
      </w:r>
      <w:r>
        <w:rPr>
          <w:rFonts w:hint="eastAsia" w:ascii="宋体" w:hAnsi="宋体"/>
          <w:color w:val="000000" w:themeColor="text1"/>
          <w:szCs w:val="24"/>
          <w14:textFill>
            <w14:solidFill>
              <w14:schemeClr w14:val="tx1"/>
            </w14:solidFill>
          </w14:textFill>
        </w:rPr>
        <w:t>应由供应商法定代表人（负责人）或授权代表签字或者加盖公章，并在磋商小组规定的时间内密封提交。</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21.5已提交响应文件的供应商，在提交最后报价之前，可以根据磋商情况退出磋商。</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ascii="宋体" w:hAnsi="宋体"/>
          <w:b/>
          <w:color w:val="000000" w:themeColor="text1"/>
          <w:szCs w:val="24"/>
          <w14:textFill>
            <w14:solidFill>
              <w14:schemeClr w14:val="tx1"/>
            </w14:solidFill>
          </w14:textFill>
        </w:rPr>
        <w:t>22．逾期提交的最后报价</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22.1 最后报价须在磋商小组规定的时间内送达指定地点。逾期递交或未按规定密封的最后报价文件，磋商小组将予拒收，不得进入综合评分。</w:t>
      </w:r>
    </w:p>
    <w:p>
      <w:pPr>
        <w:snapToGrid w:val="0"/>
        <w:spacing w:afterLines="50" w:line="360" w:lineRule="exact"/>
        <w:jc w:val="center"/>
        <w:rPr>
          <w:rFonts w:ascii="宋体" w:hAnsi="宋体"/>
          <w:b/>
          <w:color w:val="000000" w:themeColor="text1"/>
          <w:sz w:val="24"/>
          <w:szCs w:val="32"/>
          <w14:textFill>
            <w14:solidFill>
              <w14:schemeClr w14:val="tx1"/>
            </w14:solidFill>
          </w14:textFill>
        </w:rPr>
      </w:pPr>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七 综合评审</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ascii="宋体" w:hAnsi="宋体"/>
          <w:b/>
          <w:color w:val="000000" w:themeColor="text1"/>
          <w:szCs w:val="24"/>
          <w14:textFill>
            <w14:solidFill>
              <w14:schemeClr w14:val="tx1"/>
            </w14:solidFill>
          </w14:textFill>
        </w:rPr>
        <w:t>23．评审</w:t>
      </w:r>
    </w:p>
    <w:p>
      <w:pPr>
        <w:snapToGrid w:val="0"/>
        <w:spacing w:afterLines="50" w:line="360" w:lineRule="exact"/>
        <w:ind w:firstLine="420" w:firstLineChars="200"/>
        <w:jc w:val="lef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23.1 磋商小组根据磋商文件和经磋商确定的最终采购需求（如有），采用综合评分法对提交最后报价的供应商的响应文件和最后报价进行综合评分。</w:t>
      </w:r>
    </w:p>
    <w:p>
      <w:pPr>
        <w:snapToGrid w:val="0"/>
        <w:spacing w:afterLines="50" w:line="360" w:lineRule="exact"/>
        <w:ind w:firstLine="420" w:firstLineChars="200"/>
        <w:jc w:val="lef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23.2 磋商小组各成员应当独立对每个有效响应的文件进行评价、打分，然后汇总每个供应商的得分，计算得分平均值，以平均值高低进行排序。分值计算保留小数点后两位，第三位四舍五入。</w:t>
      </w:r>
    </w:p>
    <w:p>
      <w:pPr>
        <w:pStyle w:val="22"/>
        <w:ind w:firstLine="210"/>
        <w:rPr>
          <w:color w:val="000000" w:themeColor="text1"/>
          <w14:textFill>
            <w14:solidFill>
              <w14:schemeClr w14:val="tx1"/>
            </w14:solidFill>
          </w14:textFill>
        </w:rPr>
      </w:pP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ascii="宋体" w:hAnsi="宋体"/>
          <w:b/>
          <w:color w:val="000000" w:themeColor="text1"/>
          <w:szCs w:val="24"/>
          <w14:textFill>
            <w14:solidFill>
              <w14:schemeClr w14:val="tx1"/>
            </w14:solidFill>
          </w14:textFill>
        </w:rPr>
        <w:t xml:space="preserve">24.评审办法 </w:t>
      </w:r>
      <w:r>
        <w:rPr>
          <w:rFonts w:hint="eastAsia" w:ascii="宋体" w:hAnsi="宋体"/>
          <w:b/>
          <w:color w:val="000000" w:themeColor="text1"/>
          <w:szCs w:val="24"/>
          <w14:textFill>
            <w14:solidFill>
              <w14:schemeClr w14:val="tx1"/>
            </w14:solidFill>
          </w14:textFill>
        </w:rPr>
        <w:t>详见磋商文件第三章</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评审办法</w:t>
      </w:r>
    </w:p>
    <w:p>
      <w:pPr>
        <w:snapToGrid w:val="0"/>
        <w:spacing w:afterLines="50" w:line="360" w:lineRule="exact"/>
        <w:ind w:firstLine="420" w:firstLineChars="200"/>
        <w:rPr>
          <w:color w:val="000000" w:themeColor="text1"/>
          <w:szCs w:val="21"/>
          <w14:textFill>
            <w14:solidFill>
              <w14:schemeClr w14:val="tx1"/>
            </w14:solidFill>
          </w14:textFill>
        </w:rPr>
      </w:pPr>
    </w:p>
    <w:p>
      <w:pPr>
        <w:snapToGrid w:val="0"/>
        <w:spacing w:afterLines="50" w:line="360" w:lineRule="exact"/>
        <w:rPr>
          <w:rFonts w:ascii="宋体" w:hAnsi="宋体"/>
          <w:color w:val="000000" w:themeColor="text1"/>
          <w:szCs w:val="24"/>
          <w14:textFill>
            <w14:solidFill>
              <w14:schemeClr w14:val="tx1"/>
            </w14:solidFill>
          </w14:textFill>
        </w:rPr>
      </w:pPr>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八 确定成交候选供应商</w:t>
      </w:r>
    </w:p>
    <w:p>
      <w:pPr>
        <w:snapToGrid w:val="0"/>
        <w:spacing w:afterLines="50" w:line="360" w:lineRule="exact"/>
        <w:ind w:firstLine="413" w:firstLineChars="196"/>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25．成交供应商的确定</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25.1成交供应商得推荐：详见</w:t>
      </w:r>
      <w:r>
        <w:rPr>
          <w:rFonts w:hint="eastAsia"/>
          <w:color w:val="000000" w:themeColor="text1"/>
          <w:szCs w:val="21"/>
          <w14:textFill>
            <w14:solidFill>
              <w14:schemeClr w14:val="tx1"/>
            </w14:solidFill>
          </w14:textFill>
        </w:rPr>
        <w:t>磋商文件第三章评审办法</w:t>
      </w:r>
      <w:r>
        <w:rPr>
          <w:rFonts w:hint="eastAsia" w:ascii="宋体" w:hAnsi="宋体"/>
          <w:color w:val="000000" w:themeColor="text1"/>
          <w:szCs w:val="24"/>
          <w14:textFill>
            <w14:solidFill>
              <w14:schemeClr w14:val="tx1"/>
            </w14:solidFill>
          </w14:textFill>
        </w:rPr>
        <w:t>。</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25.2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25.3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napToGrid w:val="0"/>
        <w:spacing w:afterLines="50" w:line="360" w:lineRule="exact"/>
        <w:ind w:firstLine="413" w:firstLineChars="196"/>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26．最终审查</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26.1如有必要，磋商小组将对第一成交候选人是否有能力圆满地履行合同进行最终审查。</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26.2审查内容：根据第一成交候选人按规定递交的资格证明文件和磋商小组认为其它必要的、合适的资料，对供应商的财务、技术、服务和生产能力等进行审查。</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26.3如果审查未通过，磋商小组将取消其成交候选人资格，并按顺序推荐排名第二的成交候选人并进行最终审查，依次类推。</w:t>
      </w:r>
    </w:p>
    <w:p>
      <w:pPr>
        <w:snapToGrid w:val="0"/>
        <w:spacing w:afterLines="50" w:line="360" w:lineRule="exact"/>
        <w:ind w:firstLine="413" w:firstLineChars="196"/>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27.更改</w:t>
      </w:r>
      <w:r>
        <w:rPr>
          <w:rFonts w:hint="eastAsia" w:ascii="宋体" w:hAnsi="宋体"/>
          <w:b/>
          <w:color w:val="000000" w:themeColor="text1"/>
          <w:szCs w:val="21"/>
          <w14:textFill>
            <w14:solidFill>
              <w14:schemeClr w14:val="tx1"/>
            </w14:solidFill>
          </w14:textFill>
        </w:rPr>
        <w:t>采购标的物数量</w:t>
      </w:r>
      <w:r>
        <w:rPr>
          <w:rFonts w:hint="eastAsia" w:ascii="宋体" w:hAnsi="宋体"/>
          <w:b/>
          <w:color w:val="000000" w:themeColor="text1"/>
          <w:szCs w:val="24"/>
          <w14:textFill>
            <w14:solidFill>
              <w14:schemeClr w14:val="tx1"/>
            </w14:solidFill>
          </w14:textFill>
        </w:rPr>
        <w:t>的权利</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27.1采购合同履行中，采购人需追加与合同标的相同的货物、工程或者服务的，在不改变合同其他条款的前提下，可以与供应商协商签订补充合同，但所有补充合同的采购金额不得超过原合同采购金额的百分之十。</w:t>
      </w:r>
    </w:p>
    <w:p>
      <w:pPr>
        <w:snapToGrid w:val="0"/>
        <w:spacing w:afterLines="50" w:line="360" w:lineRule="exact"/>
        <w:ind w:firstLine="413" w:firstLineChars="196"/>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28．接受和拒绝任何或所有磋商的权利</w:t>
      </w:r>
    </w:p>
    <w:p>
      <w:pPr>
        <w:snapToGrid w:val="0"/>
        <w:spacing w:afterLines="50" w:line="360" w:lineRule="exact"/>
        <w:ind w:firstLine="420" w:firstLineChars="200"/>
        <w:rPr>
          <w:rFonts w:ascii="宋体" w:hAnsi="宋体"/>
          <w:color w:val="000000" w:themeColor="text1"/>
          <w:sz w:val="18"/>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28.1为维护国家和社会公共利益，采购人保留在授标之前任何时候接受或拒绝任何磋商的权利，且对受影响的供应商不承担任何责任。</w:t>
      </w:r>
    </w:p>
    <w:p>
      <w:pPr>
        <w:snapToGrid w:val="0"/>
        <w:spacing w:afterLines="50" w:line="360" w:lineRule="exact"/>
        <w:ind w:firstLine="420" w:firstLineChars="200"/>
        <w:rPr>
          <w:rFonts w:ascii="宋体" w:hAnsi="宋体"/>
          <w:color w:val="000000" w:themeColor="text1"/>
          <w:sz w:val="18"/>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28.2 因不可抗力或成交供应商自身原因不能履约等情形，采购人保留依法确定其他成交候选人为成交供应商并与之签订合同的权利。</w:t>
      </w:r>
    </w:p>
    <w:p>
      <w:pPr>
        <w:snapToGrid w:val="0"/>
        <w:spacing w:afterLines="50" w:line="360" w:lineRule="exact"/>
        <w:ind w:firstLine="413" w:firstLineChars="196"/>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29．成交通知书</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29.1在成交供应商确定后，采购代理机构将在2个工作日内发出成交通知书，并在主管部门指定的媒体上公布成交结果，磋商文件随成交结果同时公布。供应商如有异议的，应当在成交公告发布期满之日起7个工作日内以书面形式向采购人和采购代理机构提出质疑。</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29.2供应商可通过相关发布媒体查询成交结果。</w:t>
      </w:r>
    </w:p>
    <w:p>
      <w:pPr>
        <w:snapToGrid w:val="0"/>
        <w:spacing w:afterLines="50" w:line="360" w:lineRule="exact"/>
        <w:ind w:firstLine="420" w:firstLineChars="200"/>
        <w:rPr>
          <w:rFonts w:ascii="宋体" w:hAnsi="宋体"/>
          <w:color w:val="000000" w:themeColor="text1"/>
          <w:sz w:val="18"/>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29.3成交通知书是合同的组成部分。</w:t>
      </w:r>
    </w:p>
    <w:p>
      <w:pPr>
        <w:snapToGrid w:val="0"/>
        <w:spacing w:afterLines="50" w:line="360" w:lineRule="exact"/>
        <w:ind w:firstLine="413" w:firstLineChars="196"/>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30.</w:t>
      </w:r>
      <w:r>
        <w:rPr>
          <w:rFonts w:hint="eastAsia" w:ascii="宋体" w:hAnsi="宋体"/>
          <w:b/>
          <w:color w:val="000000" w:themeColor="text1"/>
          <w:szCs w:val="24"/>
          <w14:textFill>
            <w14:solidFill>
              <w14:schemeClr w14:val="tx1"/>
            </w14:solidFill>
          </w14:textFill>
        </w:rPr>
        <w:tab/>
      </w:r>
      <w:r>
        <w:rPr>
          <w:rFonts w:hint="eastAsia" w:ascii="宋体" w:hAnsi="宋体"/>
          <w:b/>
          <w:color w:val="000000" w:themeColor="text1"/>
          <w:szCs w:val="24"/>
          <w14:textFill>
            <w14:solidFill>
              <w14:schemeClr w14:val="tx1"/>
            </w14:solidFill>
          </w14:textFill>
        </w:rPr>
        <w:t>签订合同</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30.1成交供应商应当自成交通知书发出之日起30日内，与采购人签订书面合同。如果成交供应商无正当理由不与采购人签订合同，或未按第31条规定提交履约保证金的，采购人及采购代理机构有权没收其磋商保证金。在此情况下，采购人可按规定选择排名第二的成交候选人，或重新采购。</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30.2磋商文件及其澄清、修改文件、成交供应商的响应文件及其澄清文件、最后报价等，均为签订合同的依据。</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30.3 政府采购合同履行中，采购人可以与成交供应商签订补充合同，但补充合同必须符合政府采购相关法律法规有关规定。</w:t>
      </w:r>
    </w:p>
    <w:p>
      <w:pPr>
        <w:snapToGrid w:val="0"/>
        <w:spacing w:afterLines="50" w:line="360" w:lineRule="exac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31</w:t>
      </w:r>
      <w:r>
        <w:rPr>
          <w:rFonts w:hint="eastAsia"/>
          <w:b/>
          <w:color w:val="000000" w:themeColor="text1"/>
          <w:szCs w:val="21"/>
          <w14:textFill>
            <w14:solidFill>
              <w14:schemeClr w14:val="tx1"/>
            </w14:solidFill>
          </w14:textFill>
        </w:rPr>
        <w:t>．履约保证金</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31.1成交供应商应按</w:t>
      </w:r>
      <w:r>
        <w:rPr>
          <w:rFonts w:hint="eastAsia" w:ascii="宋体" w:hAnsi="宋体"/>
          <w:b/>
          <w:color w:val="000000" w:themeColor="text1"/>
          <w:szCs w:val="24"/>
          <w14:textFill>
            <w14:solidFill>
              <w14:schemeClr w14:val="tx1"/>
            </w14:solidFill>
          </w14:textFill>
        </w:rPr>
        <w:t>供应商须知前附表</w:t>
      </w:r>
      <w:r>
        <w:rPr>
          <w:rFonts w:hint="eastAsia" w:ascii="宋体" w:hAnsi="宋体"/>
          <w:color w:val="000000" w:themeColor="text1"/>
          <w:szCs w:val="24"/>
          <w14:textFill>
            <w14:solidFill>
              <w14:schemeClr w14:val="tx1"/>
            </w14:solidFill>
          </w14:textFill>
        </w:rPr>
        <w:t>中的规定，并按照磋商文件中提供的履约保证金/保函的要求或采购人可以接受的其他形式向采购人提交履约保证金。</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31.2成交供应商未按规定提交履约保证金的，采购人有权取消其成交资格，并按磋商文件规定没收其磋商保证金。</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九 成交服务费</w:t>
      </w:r>
    </w:p>
    <w:p>
      <w:pPr>
        <w:snapToGrid w:val="0"/>
        <w:spacing w:afterLines="50" w:line="360" w:lineRule="exact"/>
        <w:ind w:firstLine="413" w:firstLineChars="196"/>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32. 采购代理服务费</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32.1 根据本项目实际情况，采购代理服务费由</w:t>
      </w:r>
      <w:r>
        <w:rPr>
          <w:rFonts w:hint="eastAsia" w:ascii="宋体" w:hAnsi="宋体"/>
          <w:b/>
          <w:color w:val="000000" w:themeColor="text1"/>
          <w:szCs w:val="24"/>
          <w:u w:val="single"/>
          <w14:textFill>
            <w14:solidFill>
              <w14:schemeClr w14:val="tx1"/>
            </w14:solidFill>
          </w14:textFill>
        </w:rPr>
        <w:t>详见供应商须知前附表</w:t>
      </w:r>
      <w:r>
        <w:rPr>
          <w:rFonts w:hint="eastAsia" w:ascii="宋体" w:hAnsi="宋体"/>
          <w:color w:val="000000" w:themeColor="text1"/>
          <w:szCs w:val="24"/>
          <w14:textFill>
            <w14:solidFill>
              <w14:schemeClr w14:val="tx1"/>
            </w14:solidFill>
          </w14:textFill>
        </w:rPr>
        <w:t>承担。</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32.1.1如由成交供应商承担，成交供应商必须在发出成交通知书后5个工作日内，按下述标准向中信国际招标有限公司缴纳成交服务费。收费标准如下：</w:t>
      </w:r>
    </w:p>
    <w:tbl>
      <w:tblPr>
        <w:tblStyle w:val="23"/>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3685"/>
        <w:gridCol w:w="1898"/>
        <w:gridCol w:w="1842"/>
        <w:gridCol w:w="18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vAlign w:val="center"/>
          </w:tcPr>
          <w:p>
            <w:pPr>
              <w:snapToGrid w:val="0"/>
              <w:spacing w:afterLines="50" w:line="360" w:lineRule="exac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b/>
                <w:bCs/>
                <w:color w:val="000000" w:themeColor="text1"/>
                <w:kern w:val="0"/>
                <w:szCs w:val="21"/>
                <w14:textFill>
                  <w14:solidFill>
                    <w14:schemeClr w14:val="tx1"/>
                  </w14:solidFill>
                </w14:textFill>
              </w:rPr>
              <w:t>成交金额(万元)</w:t>
            </w:r>
          </w:p>
        </w:tc>
        <w:tc>
          <w:tcPr>
            <w:tcW w:w="1898" w:type="dxa"/>
            <w:shd w:val="clear" w:color="auto" w:fill="FFFFFF"/>
            <w:tcMar>
              <w:top w:w="30" w:type="dxa"/>
              <w:left w:w="90" w:type="dxa"/>
              <w:bottom w:w="30" w:type="dxa"/>
              <w:right w:w="90" w:type="dxa"/>
            </w:tcMar>
            <w:vAlign w:val="center"/>
          </w:tcPr>
          <w:p>
            <w:pPr>
              <w:snapToGrid w:val="0"/>
              <w:spacing w:afterLines="50" w:line="360" w:lineRule="exac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b/>
                <w:bCs/>
                <w:color w:val="000000" w:themeColor="text1"/>
                <w:kern w:val="0"/>
                <w:szCs w:val="21"/>
                <w14:textFill>
                  <w14:solidFill>
                    <w14:schemeClr w14:val="tx1"/>
                  </w14:solidFill>
                </w14:textFill>
              </w:rPr>
              <w:t>货物</w:t>
            </w:r>
            <w:r>
              <w:rPr>
                <w:rFonts w:hint="eastAsia" w:asciiTheme="minorEastAsia" w:hAnsiTheme="minorEastAsia" w:eastAsiaTheme="minorEastAsia"/>
                <w:b/>
                <w:bCs/>
                <w:color w:val="000000" w:themeColor="text1"/>
                <w:kern w:val="0"/>
                <w:szCs w:val="21"/>
                <w14:textFill>
                  <w14:solidFill>
                    <w14:schemeClr w14:val="tx1"/>
                  </w14:solidFill>
                </w14:textFill>
              </w:rPr>
              <w:t>项目</w:t>
            </w:r>
            <w:r>
              <w:rPr>
                <w:rFonts w:asciiTheme="minorEastAsia" w:hAnsiTheme="minorEastAsia" w:eastAsiaTheme="minorEastAsia"/>
                <w:b/>
                <w:bCs/>
                <w:color w:val="000000" w:themeColor="text1"/>
                <w:kern w:val="0"/>
                <w:szCs w:val="21"/>
                <w14:textFill>
                  <w14:solidFill>
                    <w14:schemeClr w14:val="tx1"/>
                  </w14:solidFill>
                </w14:textFill>
              </w:rPr>
              <w:t>费率标准</w:t>
            </w:r>
          </w:p>
        </w:tc>
        <w:tc>
          <w:tcPr>
            <w:tcW w:w="1842" w:type="dxa"/>
            <w:shd w:val="clear" w:color="auto" w:fill="FFFFFF"/>
          </w:tcPr>
          <w:p>
            <w:pPr>
              <w:snapToGrid w:val="0"/>
              <w:spacing w:afterLines="50" w:line="360" w:lineRule="exact"/>
              <w:rPr>
                <w:rFonts w:asciiTheme="minorEastAsia" w:hAnsiTheme="minorEastAsia" w:eastAsiaTheme="minorEastAsia"/>
                <w:b/>
                <w:bCs/>
                <w:color w:val="000000" w:themeColor="text1"/>
                <w:kern w:val="0"/>
                <w:szCs w:val="21"/>
                <w14:textFill>
                  <w14:solidFill>
                    <w14:schemeClr w14:val="tx1"/>
                  </w14:solidFill>
                </w14:textFill>
              </w:rPr>
            </w:pPr>
            <w:r>
              <w:rPr>
                <w:rFonts w:asciiTheme="minorEastAsia" w:hAnsiTheme="minorEastAsia" w:eastAsiaTheme="minorEastAsia"/>
                <w:b/>
                <w:bCs/>
                <w:color w:val="000000" w:themeColor="text1"/>
                <w:kern w:val="0"/>
                <w:szCs w:val="21"/>
                <w14:textFill>
                  <w14:solidFill>
                    <w14:schemeClr w14:val="tx1"/>
                  </w14:solidFill>
                </w14:textFill>
              </w:rPr>
              <w:t>服务</w:t>
            </w:r>
            <w:r>
              <w:rPr>
                <w:rFonts w:hint="eastAsia" w:asciiTheme="minorEastAsia" w:hAnsiTheme="minorEastAsia" w:eastAsiaTheme="minorEastAsia"/>
                <w:b/>
                <w:bCs/>
                <w:color w:val="000000" w:themeColor="text1"/>
                <w:kern w:val="0"/>
                <w:szCs w:val="21"/>
                <w14:textFill>
                  <w14:solidFill>
                    <w14:schemeClr w14:val="tx1"/>
                  </w14:solidFill>
                </w14:textFill>
              </w:rPr>
              <w:t>项目</w:t>
            </w:r>
            <w:r>
              <w:rPr>
                <w:rFonts w:asciiTheme="minorEastAsia" w:hAnsiTheme="minorEastAsia" w:eastAsiaTheme="minorEastAsia"/>
                <w:b/>
                <w:bCs/>
                <w:color w:val="000000" w:themeColor="text1"/>
                <w:kern w:val="0"/>
                <w:szCs w:val="21"/>
                <w14:textFill>
                  <w14:solidFill>
                    <w14:schemeClr w14:val="tx1"/>
                  </w14:solidFill>
                </w14:textFill>
              </w:rPr>
              <w:t>费率标准</w:t>
            </w:r>
          </w:p>
        </w:tc>
        <w:tc>
          <w:tcPr>
            <w:tcW w:w="1896" w:type="dxa"/>
            <w:shd w:val="clear" w:color="auto" w:fill="FFFFFF"/>
          </w:tcPr>
          <w:p>
            <w:pPr>
              <w:snapToGrid w:val="0"/>
              <w:spacing w:afterLines="50" w:line="360" w:lineRule="exact"/>
              <w:rPr>
                <w:rFonts w:asciiTheme="minorEastAsia" w:hAnsiTheme="minorEastAsia" w:eastAsiaTheme="minorEastAsia"/>
                <w:b/>
                <w:bCs/>
                <w:color w:val="000000" w:themeColor="text1"/>
                <w:kern w:val="0"/>
                <w:szCs w:val="21"/>
                <w14:textFill>
                  <w14:solidFill>
                    <w14:schemeClr w14:val="tx1"/>
                  </w14:solidFill>
                </w14:textFill>
              </w:rPr>
            </w:pPr>
            <w:r>
              <w:rPr>
                <w:rFonts w:asciiTheme="minorEastAsia" w:hAnsiTheme="minorEastAsia" w:eastAsiaTheme="minorEastAsia"/>
                <w:b/>
                <w:bCs/>
                <w:color w:val="000000" w:themeColor="text1"/>
                <w:kern w:val="0"/>
                <w:szCs w:val="21"/>
                <w14:textFill>
                  <w14:solidFill>
                    <w14:schemeClr w14:val="tx1"/>
                  </w14:solidFill>
                </w14:textFill>
              </w:rPr>
              <w:t>工程</w:t>
            </w:r>
            <w:r>
              <w:rPr>
                <w:rFonts w:hint="eastAsia" w:asciiTheme="minorEastAsia" w:hAnsiTheme="minorEastAsia" w:eastAsiaTheme="minorEastAsia"/>
                <w:b/>
                <w:bCs/>
                <w:color w:val="000000" w:themeColor="text1"/>
                <w:kern w:val="0"/>
                <w:szCs w:val="21"/>
                <w14:textFill>
                  <w14:solidFill>
                    <w14:schemeClr w14:val="tx1"/>
                  </w14:solidFill>
                </w14:textFill>
              </w:rPr>
              <w:t>项目</w:t>
            </w:r>
            <w:r>
              <w:rPr>
                <w:rFonts w:asciiTheme="minorEastAsia" w:hAnsiTheme="minorEastAsia" w:eastAsiaTheme="minorEastAsia"/>
                <w:b/>
                <w:bCs/>
                <w:color w:val="000000" w:themeColor="text1"/>
                <w:kern w:val="0"/>
                <w:szCs w:val="21"/>
                <w14:textFill>
                  <w14:solidFill>
                    <w14:schemeClr w14:val="tx1"/>
                  </w14:solidFill>
                </w14:textFill>
              </w:rPr>
              <w:t>费率标准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100以下</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1.5%</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1.5%</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100-500</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1.1%</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0.8%</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500-1000</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0.8%</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0.45%</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1000-5000</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0.5%</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0.25%</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5000-10000</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0.25%</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0.1%</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10000-</w:t>
            </w:r>
            <w:r>
              <w:rPr>
                <w:rFonts w:hint="eastAsia" w:asciiTheme="minorEastAsia" w:hAnsiTheme="minorEastAsia" w:eastAsiaTheme="minorEastAsia"/>
                <w:color w:val="000000" w:themeColor="text1"/>
                <w:szCs w:val="21"/>
                <w14:textFill>
                  <w14:solidFill>
                    <w14:schemeClr w14:val="tx1"/>
                  </w14:solidFill>
                </w14:textFill>
              </w:rPr>
              <w:t>50000</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0.05%</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0.05%</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50000-100000</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0.035%</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0.035%</w:t>
            </w:r>
          </w:p>
        </w:tc>
        <w:tc>
          <w:tcPr>
            <w:tcW w:w="1896" w:type="dxa"/>
            <w:shd w:val="clear" w:color="auto" w:fill="FFFFFF"/>
            <w:vAlign w:val="center"/>
          </w:tcPr>
          <w:p>
            <w:pPr>
              <w:snapToGrid w:val="0"/>
              <w:spacing w:afterLines="50" w:line="360" w:lineRule="exac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100000-500000</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0.0</w:t>
            </w:r>
            <w:r>
              <w:rPr>
                <w:rFonts w:hint="eastAsia" w:asciiTheme="minorEastAsia" w:hAnsiTheme="minorEastAsia" w:eastAsiaTheme="minorEastAsia"/>
                <w:color w:val="000000" w:themeColor="text1"/>
                <w:szCs w:val="21"/>
                <w14:textFill>
                  <w14:solidFill>
                    <w14:schemeClr w14:val="tx1"/>
                  </w14:solidFill>
                </w14:textFill>
              </w:rPr>
              <w:t>08</w:t>
            </w:r>
            <w:r>
              <w:rPr>
                <w:rFonts w:asciiTheme="minorEastAsia" w:hAnsiTheme="minorEastAsia" w:eastAsiaTheme="minorEastAsia"/>
                <w:color w:val="000000" w:themeColor="text1"/>
                <w:szCs w:val="21"/>
                <w14:textFill>
                  <w14:solidFill>
                    <w14:schemeClr w14:val="tx1"/>
                  </w14:solidFill>
                </w14:textFill>
              </w:rPr>
              <w:t>%</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0.0</w:t>
            </w:r>
            <w:r>
              <w:rPr>
                <w:rFonts w:hint="eastAsia" w:asciiTheme="minorEastAsia" w:hAnsiTheme="minorEastAsia" w:eastAsiaTheme="minorEastAsia"/>
                <w:color w:val="000000" w:themeColor="text1"/>
                <w:szCs w:val="21"/>
                <w14:textFill>
                  <w14:solidFill>
                    <w14:schemeClr w14:val="tx1"/>
                  </w14:solidFill>
                </w14:textFill>
              </w:rPr>
              <w:t>08</w:t>
            </w:r>
            <w:r>
              <w:rPr>
                <w:rFonts w:asciiTheme="minorEastAsia" w:hAnsiTheme="minorEastAsia" w:eastAsiaTheme="minorEastAsia"/>
                <w:color w:val="000000" w:themeColor="text1"/>
                <w:szCs w:val="21"/>
                <w14:textFill>
                  <w14:solidFill>
                    <w14:schemeClr w14:val="tx1"/>
                  </w14:solidFill>
                </w14:textFill>
              </w:rPr>
              <w:t>%</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0.0</w:t>
            </w:r>
            <w:r>
              <w:rPr>
                <w:rFonts w:hint="eastAsia" w:asciiTheme="minorEastAsia" w:hAnsiTheme="minorEastAsia" w:eastAsiaTheme="minorEastAsia"/>
                <w:color w:val="000000" w:themeColor="text1"/>
                <w:szCs w:val="21"/>
                <w14:textFill>
                  <w14:solidFill>
                    <w14:schemeClr w14:val="tx1"/>
                  </w14:solidFill>
                </w14:textFill>
              </w:rPr>
              <w:t>08</w:t>
            </w:r>
            <w:r>
              <w:rPr>
                <w:rFonts w:asciiTheme="minorEastAsia" w:hAnsiTheme="minorEastAsia" w:eastAsiaTheme="minorEastAsia"/>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500000-1000000</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0.006%</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0.006%</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right"/>
        </w:trPr>
        <w:tc>
          <w:tcPr>
            <w:tcW w:w="3685"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1000000以上</w:t>
            </w:r>
          </w:p>
        </w:tc>
        <w:tc>
          <w:tcPr>
            <w:tcW w:w="1898" w:type="dxa"/>
            <w:shd w:val="clear" w:color="auto" w:fill="FFFFFF"/>
            <w:tcMar>
              <w:top w:w="30" w:type="dxa"/>
              <w:left w:w="90" w:type="dxa"/>
              <w:bottom w:w="30" w:type="dxa"/>
              <w:right w:w="90" w:type="dxa"/>
            </w:tcMa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0.004%</w:t>
            </w:r>
          </w:p>
        </w:tc>
        <w:tc>
          <w:tcPr>
            <w:tcW w:w="1842" w:type="dxa"/>
            <w:shd w:val="clear" w:color="auto" w:fill="FFFFFF"/>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0.004%</w:t>
            </w:r>
          </w:p>
        </w:tc>
        <w:tc>
          <w:tcPr>
            <w:tcW w:w="1896" w:type="dxa"/>
            <w:shd w:val="clear" w:color="auto" w:fill="FFFFFF"/>
            <w:vAlign w:val="center"/>
          </w:tcPr>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0.004%</w:t>
            </w:r>
          </w:p>
        </w:tc>
      </w:tr>
    </w:tbl>
    <w:p>
      <w:pPr>
        <w:snapToGrid w:val="0"/>
        <w:spacing w:afterLines="50" w:line="360" w:lineRule="exact"/>
        <w:rPr>
          <w:color w:val="000000" w:themeColor="text1"/>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计算方法：按差额定率累进法。</w:t>
      </w:r>
    </w:p>
    <w:p>
      <w:pPr>
        <w:snapToGrid w:val="0"/>
        <w:spacing w:afterLines="50"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4"/>
          <w14:textFill>
            <w14:solidFill>
              <w14:schemeClr w14:val="tx1"/>
            </w14:solidFill>
          </w14:textFill>
        </w:rPr>
        <w:t>示例：</w:t>
      </w:r>
      <w:r>
        <w:rPr>
          <w:rFonts w:hint="eastAsia" w:ascii="宋体" w:hAnsi="宋体"/>
          <w:color w:val="000000" w:themeColor="text1"/>
          <w:szCs w:val="24"/>
          <w14:textFill>
            <w14:solidFill>
              <w14:schemeClr w14:val="tx1"/>
            </w14:solidFill>
          </w14:textFill>
        </w:rPr>
        <w:t>工程项目</w:t>
      </w:r>
      <w:r>
        <w:rPr>
          <w:rFonts w:ascii="宋体" w:hAnsi="宋体"/>
          <w:color w:val="000000" w:themeColor="text1"/>
          <w:szCs w:val="21"/>
          <w14:textFill>
            <w14:solidFill>
              <w14:schemeClr w14:val="tx1"/>
            </w14:solidFill>
          </w14:textFill>
        </w:rPr>
        <w:t>成交金额633万元，则成交服务费金额计算如下：</w:t>
      </w:r>
    </w:p>
    <w:p>
      <w:pPr>
        <w:snapToGrid w:val="0"/>
        <w:spacing w:afterLines="50"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100×1.</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%+（500-100）×</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%+（633-500）×0.</w:t>
      </w:r>
      <w:r>
        <w:rPr>
          <w:rFonts w:hint="eastAsia" w:ascii="宋体" w:hAnsi="宋体"/>
          <w:color w:val="000000" w:themeColor="text1"/>
          <w:szCs w:val="21"/>
          <w14:textFill>
            <w14:solidFill>
              <w14:schemeClr w14:val="tx1"/>
            </w14:solidFill>
          </w14:textFill>
        </w:rPr>
        <w:t>55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4.5315</w:t>
      </w:r>
      <w:r>
        <w:rPr>
          <w:rFonts w:ascii="宋体" w:hAnsi="宋体"/>
          <w:color w:val="000000" w:themeColor="text1"/>
          <w:szCs w:val="21"/>
          <w14:textFill>
            <w14:solidFill>
              <w14:schemeClr w14:val="tx1"/>
            </w14:solidFill>
          </w14:textFill>
        </w:rPr>
        <w:t>万元</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32.1.2 如由成交供应商承担，此项费用不应单独分列，但应包含在磋商总价中。供应商应在磋商时提交成交服务费承诺书（标准格式附后）。成交服务费将以采购代理机构可接受的方式进行收取。成交供应商如未按上述规定交纳，采购代理机构按磋商文件规定没收其保证金。</w:t>
      </w:r>
    </w:p>
    <w:p>
      <w:pPr>
        <w:snapToGrid w:val="0"/>
        <w:spacing w:afterLines="50" w:line="360" w:lineRule="exact"/>
        <w:rPr>
          <w:rFonts w:ascii="宋体" w:hAnsi="宋体"/>
          <w:color w:val="000000" w:themeColor="text1"/>
          <w:sz w:val="18"/>
          <w:szCs w:val="21"/>
          <w14:textFill>
            <w14:solidFill>
              <w14:schemeClr w14:val="tx1"/>
            </w14:solidFill>
          </w14:textFill>
        </w:rPr>
      </w:pPr>
    </w:p>
    <w:p>
      <w:pPr>
        <w:snapToGrid w:val="0"/>
        <w:spacing w:afterLines="50" w:line="3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十 终止和重新开展采购活动</w:t>
      </w:r>
    </w:p>
    <w:p>
      <w:pPr>
        <w:snapToGrid w:val="0"/>
        <w:spacing w:afterLines="50" w:line="360" w:lineRule="exact"/>
        <w:ind w:firstLine="413" w:firstLineChars="196"/>
        <w:rPr>
          <w:rFonts w:ascii="宋体" w:hAnsi="宋体"/>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33.</w:t>
      </w:r>
      <w:r>
        <w:rPr>
          <w:rFonts w:hint="eastAsia" w:ascii="宋体" w:hAnsi="宋体"/>
          <w:color w:val="000000" w:themeColor="text1"/>
          <w:szCs w:val="24"/>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afterLines="50" w:line="360" w:lineRule="exact"/>
        <w:ind w:firstLine="720" w:firstLineChars="343"/>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（一）因情况变化，不再符合规定的竞争性磋商采购方式适用情形的；</w:t>
      </w:r>
    </w:p>
    <w:p>
      <w:pPr>
        <w:snapToGrid w:val="0"/>
        <w:spacing w:afterLines="50" w:line="360" w:lineRule="exact"/>
        <w:ind w:firstLine="720" w:firstLineChars="343"/>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（二）出现影响采购公正的违法、违规行为的；</w:t>
      </w:r>
    </w:p>
    <w:p>
      <w:pPr>
        <w:snapToGrid w:val="0"/>
        <w:spacing w:afterLines="50" w:line="360" w:lineRule="exact"/>
        <w:ind w:firstLine="720" w:firstLineChars="343"/>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（三）在采购过程中符合竞争要求的供应商或者报价未超过采购预算的供应商不足3家的；</w:t>
      </w:r>
    </w:p>
    <w:p>
      <w:pPr>
        <w:snapToGrid w:val="0"/>
        <w:spacing w:afterLines="50" w:line="360" w:lineRule="exact"/>
        <w:ind w:firstLine="723" w:firstLineChars="343"/>
        <w:rPr>
          <w:rFonts w:ascii="宋体" w:hAnsi="宋体"/>
          <w:b/>
          <w:color w:val="000000" w:themeColor="text1"/>
          <w:szCs w:val="24"/>
          <w14:textFill>
            <w14:solidFill>
              <w14:schemeClr w14:val="tx1"/>
            </w14:solidFill>
          </w14:textFill>
        </w:rPr>
      </w:pPr>
    </w:p>
    <w:p>
      <w:pPr>
        <w:snapToGrid w:val="0"/>
        <w:spacing w:afterLines="50" w:line="360" w:lineRule="exact"/>
        <w:ind w:firstLine="422"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34. 采购活动终止</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在采购活动中因重大变故，采购任务取消的，采购人或者采购代理机构应当终止采购活动，通知所有参加采购活动的供应商，并将项目实施情况和采购任务取消原因报送本级财政部门。</w:t>
      </w:r>
    </w:p>
    <w:p>
      <w:pPr>
        <w:spacing w:line="360" w:lineRule="auto"/>
        <w:jc w:val="center"/>
        <w:rPr>
          <w:rFonts w:ascii="宋体" w:hAnsi="宋体"/>
          <w:b/>
          <w:color w:val="000000" w:themeColor="text1"/>
          <w:sz w:val="18"/>
          <w:szCs w:val="21"/>
          <w14:textFill>
            <w14:solidFill>
              <w14:schemeClr w14:val="tx1"/>
            </w14:solidFill>
          </w14:textFill>
        </w:rPr>
      </w:pPr>
    </w:p>
    <w:p>
      <w:pPr>
        <w:snapToGrid w:val="0"/>
        <w:spacing w:afterLines="50" w:line="360" w:lineRule="exact"/>
        <w:jc w:val="center"/>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十一 关于中小企业参加磋商的特殊规定</w:t>
      </w:r>
    </w:p>
    <w:p>
      <w:pPr>
        <w:snapToGrid w:val="0"/>
        <w:spacing w:afterLines="50" w:line="360" w:lineRule="exact"/>
        <w:ind w:firstLine="413" w:firstLineChars="196"/>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Cs w:val="24"/>
          <w14:textFill>
            <w14:solidFill>
              <w14:schemeClr w14:val="tx1"/>
            </w14:solidFill>
          </w14:textFill>
        </w:rPr>
        <w:t>35. 特殊规定的依据</w:t>
      </w:r>
    </w:p>
    <w:p>
      <w:pPr>
        <w:pStyle w:val="22"/>
        <w:ind w:firstLine="21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35.1 财政部、工业和信息化部《关于印发&lt;政府采购促进中小企业发展暂行办法&gt;的通知》（财库〔2020〕46号）</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35.2 工业和信息化部、国家统计局、国家发展和改革委员会、财政部《关于印发中小企业划型标准规定的通知》（工信部联企业[2011]300号）</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35.3 财政部《关于开展政府采购信用担保试点工作的通知》（财库[2011]124号）</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35.4 财政部、司法部《关于政府采购支持监狱企业发展有关问题的通知》（财库[2014]68号）</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35.5 财政部、民政部、中国残疾人联合会《关于促进残疾人就业政府采购政策的通知》（财库〔2017〕141号）</w:t>
      </w:r>
    </w:p>
    <w:p>
      <w:pPr>
        <w:snapToGrid w:val="0"/>
        <w:spacing w:afterLines="50" w:line="360" w:lineRule="exact"/>
        <w:ind w:firstLine="420" w:firstLineChars="200"/>
        <w:rPr>
          <w:rFonts w:ascii="宋体" w:hAnsi="宋体"/>
          <w:color w:val="000000" w:themeColor="text1"/>
          <w:sz w:val="18"/>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35.6 除关于中小企业参加磋商的特殊规定外，该竞争性磋商文件中的其他规定不受影响。</w:t>
      </w:r>
    </w:p>
    <w:p>
      <w:pPr>
        <w:snapToGrid w:val="0"/>
        <w:spacing w:afterLines="50" w:line="360" w:lineRule="exact"/>
        <w:ind w:firstLine="413"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36. 关于磋商的特殊规定</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36.1依据工信部联</w:t>
      </w:r>
      <w:r>
        <w:rPr>
          <w:rFonts w:hint="eastAsia" w:ascii="宋体" w:hAnsi="宋体"/>
          <w:color w:val="000000" w:themeColor="text1"/>
          <w:szCs w:val="24"/>
          <w14:textFill>
            <w14:solidFill>
              <w14:schemeClr w14:val="tx1"/>
            </w14:solidFill>
          </w14:textFill>
        </w:rPr>
        <w:t>企业</w:t>
      </w:r>
      <w:r>
        <w:rPr>
          <w:rFonts w:hint="eastAsia" w:ascii="宋体" w:hAnsi="宋体"/>
          <w:color w:val="000000" w:themeColor="text1"/>
          <w:szCs w:val="21"/>
          <w14:textFill>
            <w14:solidFill>
              <w14:schemeClr w14:val="tx1"/>
            </w14:solidFill>
          </w14:textFill>
        </w:rPr>
        <w:t>[2011]300号文件，符合中小企业划型标准规定的供应商（以下称“中小企业供应商”）应提供财库〔2020〕46号文件附件规定格式的《中小企业声明函》（格式见竞争性磋商文件第五章），并对声明的真实性</w:t>
      </w:r>
      <w:r>
        <w:rPr>
          <w:rFonts w:hint="eastAsia" w:ascii="宋体" w:hAnsi="宋体"/>
          <w:color w:val="000000" w:themeColor="text1"/>
          <w:szCs w:val="24"/>
          <w14:textFill>
            <w14:solidFill>
              <w14:schemeClr w14:val="tx1"/>
            </w14:solidFill>
          </w14:textFill>
        </w:rPr>
        <w:t>负责。供应商提交的声明如与事实不符，应承担相应的法律责任。</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36.2依据财库[2011]124号文件，中小企业供应商可提供中国投资担保有限公司出具的磋商保证金和履约保证金的担保函（格式见竞争性磋商文件第五章）</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36.3依据财库[2014]68号文件，符合条件的监狱企业参加政府采购活动时，应当提供由省级以上监狱管理局、戒毒管理局（含新疆生产建设兵团）出具的属于监狱企业的证明文件，并对证明文件的真实性负责。供应商提交的监狱企业的证明文件如有虚假，应承担相应的法律责任。</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36.4 依据财库〔2017〕141号文件，符合条件的残疾人福利性单位的供应商应提供财库〔2017〕141号文件附件规定</w:t>
      </w:r>
      <w:r>
        <w:rPr>
          <w:rFonts w:hint="eastAsia" w:ascii="宋体" w:hAnsi="宋体"/>
          <w:color w:val="000000" w:themeColor="text1"/>
          <w:szCs w:val="21"/>
          <w14:textFill>
            <w14:solidFill>
              <w14:schemeClr w14:val="tx1"/>
            </w14:solidFill>
          </w14:textFill>
        </w:rPr>
        <w:t>格式的《残疾人福利性单位声明函》（格式见竞争性磋商文件第五章），并对声明的真实性负责。供应商提交的声明如与事实不符，应承担相应法律责任。</w:t>
      </w:r>
    </w:p>
    <w:p>
      <w:pPr>
        <w:snapToGrid w:val="0"/>
        <w:spacing w:afterLines="50" w:line="360" w:lineRule="exact"/>
        <w:ind w:left="842" w:leftChars="200" w:hanging="422" w:hangingChars="200"/>
        <w:rPr>
          <w:rFonts w:ascii="宋体" w:hAnsi="宋体"/>
          <w:b/>
          <w:color w:val="000000" w:themeColor="text1"/>
          <w:szCs w:val="21"/>
          <w14:textFill>
            <w14:solidFill>
              <w14:schemeClr w14:val="tx1"/>
            </w14:solidFill>
          </w14:textFill>
        </w:rPr>
      </w:pPr>
      <w:bookmarkStart w:id="17" w:name="_Hlk78738495"/>
      <w:r>
        <w:rPr>
          <w:rFonts w:ascii="宋体" w:hAnsi="宋体"/>
          <w:b/>
          <w:color w:val="000000" w:themeColor="text1"/>
          <w:szCs w:val="21"/>
          <w14:textFill>
            <w14:solidFill>
              <w14:schemeClr w14:val="tx1"/>
            </w14:solidFill>
          </w14:textFill>
        </w:rPr>
        <w:t xml:space="preserve">37. </w:t>
      </w:r>
      <w:r>
        <w:rPr>
          <w:rFonts w:hint="eastAsia" w:ascii="宋体" w:hAnsi="宋体"/>
          <w:b/>
          <w:color w:val="000000" w:themeColor="text1"/>
          <w:szCs w:val="21"/>
          <w14:textFill>
            <w14:solidFill>
              <w14:schemeClr w14:val="tx1"/>
            </w14:solidFill>
          </w14:textFill>
        </w:rPr>
        <w:t>享受中小企业扶持政策的规定</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 xml:space="preserve">37.1 </w:t>
      </w:r>
      <w:r>
        <w:rPr>
          <w:rFonts w:hint="eastAsia" w:ascii="宋体" w:hAnsi="宋体"/>
          <w:color w:val="000000" w:themeColor="text1"/>
          <w:szCs w:val="21"/>
          <w14:textFill>
            <w14:solidFill>
              <w14:schemeClr w14:val="tx1"/>
            </w14:solidFill>
          </w14:textFill>
        </w:rPr>
        <w:t>在政府采购活动中，供应商提供的货物、工程或者服务符合下列情形的，享受本办法规定的中小企业扶持政策：</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（一）在货物采购项目中，货物由中小企业制造，即货物由中小企业生产且使用该中小企业商号或者注册商标；</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（二）在工程采购项目中，工程由中小企业承建，即工程施工单位为中小企业；</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（三）在服务采购项目中，服务由中小企业承接，即提供服务的人员为中小企业依照《中华人民共和国劳动合同法》订立劳动合同的从业人员。</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37.2</w:t>
      </w:r>
      <w:r>
        <w:rPr>
          <w:rFonts w:hint="eastAsia" w:ascii="宋体" w:hAnsi="宋体"/>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符合中小企业划分标准的个体工商户，在政府采购活动中视同中小企业。</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37.3</w:t>
      </w:r>
      <w:r>
        <w:rPr>
          <w:rFonts w:hint="eastAsia" w:ascii="宋体" w:hAnsi="宋体"/>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37.4</w:t>
      </w:r>
      <w:r>
        <w:rPr>
          <w:rFonts w:hint="eastAsia" w:ascii="宋体" w:hAnsi="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bookmarkEnd w:id="17"/>
    </w:p>
    <w:p>
      <w:pPr>
        <w:snapToGrid w:val="0"/>
        <w:spacing w:afterLines="50" w:line="360" w:lineRule="exact"/>
        <w:ind w:left="850" w:hanging="850" w:hangingChars="405"/>
        <w:rPr>
          <w:rFonts w:ascii="宋体" w:hAnsi="宋体"/>
          <w:bCs/>
          <w:color w:val="000000" w:themeColor="text1"/>
          <w:szCs w:val="21"/>
          <w14:textFill>
            <w14:solidFill>
              <w14:schemeClr w14:val="tx1"/>
            </w14:solidFill>
          </w14:textFill>
        </w:rPr>
      </w:pPr>
    </w:p>
    <w:p>
      <w:pPr>
        <w:snapToGrid w:val="0"/>
        <w:spacing w:afterLines="50" w:line="360" w:lineRule="exact"/>
        <w:ind w:left="842" w:leftChars="200" w:hanging="422" w:hanging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38</w:t>
      </w:r>
      <w:r>
        <w:rPr>
          <w:rFonts w:hint="eastAsia" w:ascii="宋体" w:hAnsi="宋体"/>
          <w:b/>
          <w:color w:val="000000" w:themeColor="text1"/>
          <w:szCs w:val="21"/>
          <w14:textFill>
            <w14:solidFill>
              <w14:schemeClr w14:val="tx1"/>
            </w14:solidFill>
          </w14:textFill>
        </w:rPr>
        <w:t>关于小型、微型企业价格扣除政策的规定</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bookmarkStart w:id="18" w:name="_Hlk78738528"/>
      <w:r>
        <w:rPr>
          <w:rFonts w:ascii="宋体" w:hAnsi="宋体"/>
          <w:color w:val="000000" w:themeColor="text1"/>
          <w:szCs w:val="21"/>
          <w14:textFill>
            <w14:solidFill>
              <w14:schemeClr w14:val="tx1"/>
            </w14:solidFill>
          </w14:textFill>
        </w:rPr>
        <w:t>38.1</w:t>
      </w:r>
      <w:r>
        <w:rPr>
          <w:rFonts w:hint="eastAsia" w:ascii="宋体" w:hAnsi="宋体"/>
          <w:color w:val="000000" w:themeColor="text1"/>
          <w:szCs w:val="21"/>
          <w14:textFill>
            <w14:solidFill>
              <w14:schemeClr w14:val="tx1"/>
            </w14:solidFill>
          </w14:textFill>
        </w:rPr>
        <w:t>对于经主管预算单位统筹后未预留份额专门面向中小企业采购的采购项目，以及预留份额项目中的非预留部分采购包，符合工信部联企业</w:t>
      </w:r>
      <w:r>
        <w:rPr>
          <w:rFonts w:ascii="宋体" w:hAnsi="宋体"/>
          <w:color w:val="000000" w:themeColor="text1"/>
          <w:szCs w:val="21"/>
          <w14:textFill>
            <w14:solidFill>
              <w14:schemeClr w14:val="tx1"/>
            </w14:solidFill>
          </w14:textFill>
        </w:rPr>
        <w:t>[2011]300</w:t>
      </w:r>
      <w:r>
        <w:rPr>
          <w:rFonts w:hint="eastAsia" w:ascii="宋体" w:hAnsi="宋体"/>
          <w:color w:val="000000" w:themeColor="text1"/>
          <w:szCs w:val="21"/>
          <w14:textFill>
            <w14:solidFill>
              <w14:schemeClr w14:val="tx1"/>
            </w14:solidFill>
          </w14:textFill>
        </w:rPr>
        <w:t>号文规定划分标准的小型、微型企业在参加政府采购活动时，提交《中小企业声明函》，声明符合本须知</w:t>
      </w:r>
      <w:r>
        <w:rPr>
          <w:rFonts w:ascii="宋体" w:hAnsi="宋体"/>
          <w:color w:val="000000" w:themeColor="text1"/>
          <w:szCs w:val="21"/>
          <w14:textFill>
            <w14:solidFill>
              <w14:schemeClr w14:val="tx1"/>
            </w14:solidFill>
          </w14:textFill>
        </w:rPr>
        <w:t>35</w:t>
      </w:r>
      <w:r>
        <w:rPr>
          <w:rFonts w:hint="eastAsia" w:ascii="宋体" w:hAnsi="宋体"/>
          <w:color w:val="000000" w:themeColor="text1"/>
          <w:szCs w:val="21"/>
          <w14:textFill>
            <w14:solidFill>
              <w14:schemeClr w14:val="tx1"/>
            </w14:solidFill>
          </w14:textFill>
        </w:rPr>
        <w:t>条规定条件时，对其</w:t>
      </w:r>
      <w:r>
        <w:rPr>
          <w:rFonts w:ascii="宋体" w:hAnsi="宋体"/>
          <w:color w:val="000000" w:themeColor="text1"/>
          <w:szCs w:val="21"/>
          <w14:textFill>
            <w14:solidFill>
              <w14:schemeClr w14:val="tx1"/>
            </w14:solidFill>
          </w14:textFill>
        </w:rPr>
        <w:t>报价</w:t>
      </w:r>
      <w:r>
        <w:rPr>
          <w:rFonts w:hint="eastAsia" w:ascii="宋体" w:hAnsi="宋体"/>
          <w:color w:val="000000" w:themeColor="text1"/>
          <w:szCs w:val="21"/>
          <w14:textFill>
            <w14:solidFill>
              <w14:schemeClr w14:val="tx1"/>
            </w14:solidFill>
          </w14:textFill>
        </w:rPr>
        <w:t>给予10%—20%（工程项目为3%—5%）的扣除，用扣除后的价格参加评审。</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38.2</w:t>
      </w:r>
      <w:r>
        <w:rPr>
          <w:rFonts w:hint="eastAsia" w:ascii="宋体" w:hAnsi="宋体"/>
          <w:color w:val="000000" w:themeColor="text1"/>
          <w:szCs w:val="2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000000" w:themeColor="text1"/>
          <w:szCs w:val="21"/>
          <w14:textFill>
            <w14:solidFill>
              <w14:schemeClr w14:val="tx1"/>
            </w14:solidFill>
          </w14:textFill>
        </w:rPr>
        <w:t xml:space="preserve"> 30%</w:t>
      </w:r>
      <w:r>
        <w:rPr>
          <w:rFonts w:hint="eastAsia" w:ascii="宋体" w:hAnsi="宋体"/>
          <w:color w:val="000000" w:themeColor="text1"/>
          <w:szCs w:val="21"/>
          <w14:textFill>
            <w14:solidFill>
              <w14:schemeClr w14:val="tx1"/>
            </w14:solidFill>
          </w14:textFill>
        </w:rPr>
        <w:t>以上的，采购人、采购代理机构应当对联合体或者大中型企业的报价给予4%-6%（工程项目为1%—2%）的扣除，用扣除后的价格参加评审。</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38.3</w:t>
      </w:r>
      <w:r>
        <w:rPr>
          <w:rFonts w:hint="eastAsia" w:ascii="宋体" w:hAnsi="宋体"/>
          <w:color w:val="000000" w:themeColor="text1"/>
          <w:szCs w:val="21"/>
          <w14:textFill>
            <w14:solidFill>
              <w14:schemeClr w14:val="tx1"/>
            </w14:solidFill>
          </w14:textFill>
        </w:rPr>
        <w:t>符合财库</w:t>
      </w:r>
      <w:r>
        <w:rPr>
          <w:rFonts w:ascii="宋体" w:hAnsi="宋体"/>
          <w:color w:val="000000" w:themeColor="text1"/>
          <w:szCs w:val="21"/>
          <w14:textFill>
            <w14:solidFill>
              <w14:schemeClr w14:val="tx1"/>
            </w14:solidFill>
          </w14:textFill>
        </w:rPr>
        <w:t>[2014]68</w:t>
      </w:r>
      <w:r>
        <w:rPr>
          <w:rFonts w:hint="eastAsia" w:ascii="宋体" w:hAnsi="宋体"/>
          <w:color w:val="000000" w:themeColor="text1"/>
          <w:szCs w:val="21"/>
          <w14:textFill>
            <w14:solidFill>
              <w14:schemeClr w14:val="tx1"/>
            </w14:solidFill>
          </w14:textFill>
        </w:rPr>
        <w:t>号文规定条件的监狱企业在参加政府采购活动时，视同小型、微型企业，享受价格扣除政策。</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38.4</w:t>
      </w:r>
      <w:r>
        <w:rPr>
          <w:rFonts w:hint="eastAsia" w:ascii="宋体" w:hAnsi="宋体"/>
          <w:color w:val="000000" w:themeColor="text1"/>
          <w:szCs w:val="21"/>
          <w14:textFill>
            <w14:solidFill>
              <w14:schemeClr w14:val="tx1"/>
            </w14:solidFill>
          </w14:textFill>
        </w:rPr>
        <w:t>符合财库〔</w:t>
      </w:r>
      <w:r>
        <w:rPr>
          <w:rFonts w:ascii="宋体" w:hAnsi="宋体"/>
          <w:color w:val="000000" w:themeColor="text1"/>
          <w:szCs w:val="21"/>
          <w14:textFill>
            <w14:solidFill>
              <w14:schemeClr w14:val="tx1"/>
            </w14:solidFill>
          </w14:textFill>
        </w:rPr>
        <w:t>2017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141</w:t>
      </w:r>
      <w:r>
        <w:rPr>
          <w:rFonts w:hint="eastAsia" w:ascii="宋体" w:hAnsi="宋体"/>
          <w:color w:val="000000" w:themeColor="text1"/>
          <w:szCs w:val="21"/>
          <w14:textFill>
            <w14:solidFill>
              <w14:schemeClr w14:val="tx1"/>
            </w14:solidFill>
          </w14:textFill>
        </w:rPr>
        <w:t>号文规定的残疾人福利性单位在参加政府采购活动时，视同小型、微型企业，享受价格扣除政策。</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38.5</w:t>
      </w:r>
      <w:r>
        <w:rPr>
          <w:rFonts w:hint="eastAsia" w:ascii="宋体" w:hAnsi="宋体"/>
          <w:color w:val="000000" w:themeColor="text1"/>
          <w:szCs w:val="21"/>
          <w14:textFill>
            <w14:solidFill>
              <w14:schemeClr w14:val="tx1"/>
            </w14:solidFill>
          </w14:textFill>
        </w:rPr>
        <w:t>同时属于小微企业、监狱企业或残疾人福利性单位的，不重复享受价格扣除政策。</w:t>
      </w:r>
      <w:bookmarkEnd w:id="18"/>
    </w:p>
    <w:p>
      <w:pPr>
        <w:snapToGrid w:val="0"/>
        <w:spacing w:afterLines="50" w:line="360" w:lineRule="exact"/>
        <w:ind w:left="840" w:hanging="840" w:hangingChars="400"/>
        <w:rPr>
          <w:rFonts w:ascii="宋体" w:hAnsi="宋体"/>
          <w:color w:val="000000" w:themeColor="text1"/>
          <w:szCs w:val="21"/>
          <w14:textFill>
            <w14:solidFill>
              <w14:schemeClr w14:val="tx1"/>
            </w14:solidFill>
          </w14:textFill>
        </w:rPr>
      </w:pPr>
    </w:p>
    <w:p>
      <w:pPr>
        <w:snapToGrid w:val="0"/>
        <w:spacing w:afterLines="50" w:line="360" w:lineRule="exact"/>
        <w:jc w:val="center"/>
        <w:rPr>
          <w:rFonts w:ascii="宋体" w:hAnsi="宋体"/>
          <w:b/>
          <w:color w:val="000000" w:themeColor="text1"/>
          <w:szCs w:val="21"/>
          <w14:textFill>
            <w14:solidFill>
              <w14:schemeClr w14:val="tx1"/>
            </w14:solidFill>
          </w14:textFill>
        </w:rPr>
      </w:pPr>
      <w:bookmarkStart w:id="19" w:name="_Hlk78738552"/>
      <w:r>
        <w:rPr>
          <w:rFonts w:hint="eastAsia" w:ascii="宋体" w:hAnsi="宋体"/>
          <w:b/>
          <w:color w:val="000000" w:themeColor="text1"/>
          <w:szCs w:val="21"/>
          <w14:textFill>
            <w14:solidFill>
              <w14:schemeClr w14:val="tx1"/>
            </w14:solidFill>
          </w14:textFill>
        </w:rPr>
        <w:t>十、优先、强制采购节能环保产品的特殊规定</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39.1</w:t>
      </w:r>
      <w:r>
        <w:rPr>
          <w:rFonts w:hint="eastAsia" w:ascii="宋体" w:hAnsi="宋体"/>
          <w:color w:val="000000" w:themeColor="text1"/>
          <w:szCs w:val="21"/>
          <w14:textFill>
            <w14:solidFill>
              <w14:schemeClr w14:val="tx1"/>
            </w14:solidFill>
          </w14:textFill>
        </w:rPr>
        <w:t>给予具有市场监管总局公布的实施政府采购节能产品认证机构出具的、处于有效期之内的环境标志产品认证证书的产品加分，详见评分标准。</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39.2</w:t>
      </w:r>
      <w:r>
        <w:rPr>
          <w:rFonts w:hint="eastAsia" w:ascii="宋体" w:hAnsi="宋体"/>
          <w:color w:val="000000" w:themeColor="text1"/>
          <w:szCs w:val="21"/>
          <w14:textFill>
            <w14:solidFill>
              <w14:schemeClr w14:val="tx1"/>
            </w14:solidFill>
          </w14:textFill>
        </w:rPr>
        <w:t>给予具有市场监管总局公布的实施政府采购节能产品认证机构出具的、处于有效期之内的节能产品认证证书的产品加分，详见评分标准（节能产品政府采购品目清单中加注星号“★”的政府采购强制节能的品目除外）。</w:t>
      </w:r>
    </w:p>
    <w:p>
      <w:pPr>
        <w:snapToGrid w:val="0"/>
        <w:spacing w:afterLines="50" w:line="360" w:lineRule="exact"/>
        <w:ind w:firstLine="420" w:firstLineChars="20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39.3 </w:t>
      </w:r>
      <w:r>
        <w:rPr>
          <w:rFonts w:hint="eastAsia" w:ascii="宋体" w:hAnsi="宋体"/>
          <w:b/>
          <w:color w:val="000000" w:themeColor="text1"/>
          <w:szCs w:val="21"/>
          <w14:textFill>
            <w14:solidFill>
              <w14:schemeClr w14:val="tx1"/>
            </w14:solidFill>
          </w14:textFill>
        </w:rPr>
        <w:t>节能产品政府采购品目清单中加注星号“★”的政府采购强制节能的品目的产品必须具有市场监管总局公布的实施政府采购节能产品认证机构出具的、处于有效期之内的节能产品认证证书，否则响应无效。</w:t>
      </w:r>
      <w:bookmarkEnd w:id="19"/>
    </w:p>
    <w:p>
      <w:pPr>
        <w:snapToGrid w:val="0"/>
        <w:spacing w:afterLines="50" w:line="360" w:lineRule="exact"/>
        <w:rPr>
          <w:rFonts w:ascii="宋体" w:hAnsi="宋体"/>
          <w:color w:val="000000" w:themeColor="text1"/>
          <w:szCs w:val="21"/>
          <w14:textFill>
            <w14:solidFill>
              <w14:schemeClr w14:val="tx1"/>
            </w14:solidFill>
          </w14:textFill>
        </w:rPr>
      </w:pPr>
    </w:p>
    <w:p>
      <w:pPr>
        <w:spacing w:line="360" w:lineRule="auto"/>
        <w:jc w:val="center"/>
        <w:rPr>
          <w:rFonts w:ascii="宋体" w:hAnsi="宋体"/>
          <w:b/>
          <w:color w:val="000000" w:themeColor="text1"/>
          <w:sz w:val="18"/>
          <w:szCs w:val="21"/>
          <w14:textFill>
            <w14:solidFill>
              <w14:schemeClr w14:val="tx1"/>
            </w14:solidFill>
          </w14:textFill>
        </w:rPr>
      </w:pPr>
    </w:p>
    <w:p>
      <w:r>
        <w:rPr>
          <w:rFonts w:hint="eastAsia"/>
        </w:rPr>
        <w:br w:type="page"/>
      </w:r>
    </w:p>
    <w:p>
      <w:pPr>
        <w:jc w:val="center"/>
        <w:outlineLvl w:val="0"/>
        <w:rPr>
          <w:rFonts w:ascii="宋体" w:hAnsi="宋体"/>
          <w:b/>
          <w:color w:val="000000" w:themeColor="text1"/>
          <w:sz w:val="36"/>
          <w:szCs w:val="44"/>
          <w14:textFill>
            <w14:solidFill>
              <w14:schemeClr w14:val="tx1"/>
            </w14:solidFill>
          </w14:textFill>
        </w:rPr>
      </w:pPr>
      <w:bookmarkStart w:id="20" w:name="_Toc19976"/>
      <w:r>
        <w:rPr>
          <w:rFonts w:hint="eastAsia" w:ascii="宋体" w:hAnsi="宋体"/>
          <w:b/>
          <w:color w:val="000000" w:themeColor="text1"/>
          <w:sz w:val="36"/>
          <w:szCs w:val="44"/>
          <w14:textFill>
            <w14:solidFill>
              <w14:schemeClr w14:val="tx1"/>
            </w14:solidFill>
          </w14:textFill>
        </w:rPr>
        <w:t>第三章  评审办法</w:t>
      </w:r>
      <w:bookmarkEnd w:id="20"/>
    </w:p>
    <w:p>
      <w:pPr>
        <w:rPr>
          <w:color w:val="000000" w:themeColor="text1"/>
          <w14:textFill>
            <w14:solidFill>
              <w14:schemeClr w14:val="tx1"/>
            </w14:solidFill>
          </w14:textFill>
        </w:rPr>
      </w:pPr>
    </w:p>
    <w:p>
      <w:pPr>
        <w:snapToGrid w:val="0"/>
        <w:spacing w:afterLines="50" w:line="360" w:lineRule="auto"/>
        <w:ind w:left="843" w:hanging="843" w:hangingChars="4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一、评审方法</w:t>
      </w: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本项目采用综合评分法，即指：磋商响应文件满足磋商文件全部实质性要求且按照评审因素的量化指标评审得分最高的供应商为成交供应商的评审方法。</w:t>
      </w:r>
    </w:p>
    <w:p>
      <w:pPr>
        <w:snapToGrid w:val="0"/>
        <w:spacing w:afterLines="50" w:line="360" w:lineRule="auto"/>
        <w:ind w:left="843" w:hanging="843" w:hangingChars="4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二、磋商小组</w:t>
      </w: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磋商小组由采购人和采购代理机构根据采购项目的特点依法组建，并负责评审工作。磋商小组由采购人代表和评审专家组成，成员人数应当为</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人（含）以上单数，其中评审专家不得少于成员总数的三分之二。具体磋商小组人数：3人。</w:t>
      </w:r>
    </w:p>
    <w:p>
      <w:pPr>
        <w:snapToGrid w:val="0"/>
        <w:spacing w:afterLines="50" w:line="360" w:lineRule="auto"/>
        <w:ind w:left="843" w:hanging="843" w:hangingChars="4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三、初步审查</w:t>
      </w: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1、资格审查：</w:t>
      </w: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磋商小组先依法对磋商响应文件的资格性进行审查，即依据法律、法规和磋商文件的规定，对供应商是否具备磋商响应资格进行审查。</w:t>
      </w: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资格性审查内容包括：是否符合合格供应商的资格条件、是否提供有效的资格证明文件、是否提交磋商保证金等。资格审查表详见本章附件一。</w:t>
      </w:r>
    </w:p>
    <w:p>
      <w:pPr>
        <w:snapToGrid w:val="0"/>
        <w:spacing w:afterLines="50" w:line="360" w:lineRule="auto"/>
        <w:ind w:firstLine="420" w:firstLineChars="200"/>
        <w:rPr>
          <w:color w:val="000000" w:themeColor="text1"/>
          <w:szCs w:val="21"/>
          <w14:textFill>
            <w14:solidFill>
              <w14:schemeClr w14:val="tx1"/>
            </w14:solidFill>
          </w14:textFill>
        </w:rPr>
      </w:pP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2、符合性审查：</w:t>
      </w: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资格性审查结束后，磋商小组再根据磋商文件的规定对供应商响应文件的符合性进行审查。</w:t>
      </w: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性审查内容包括：响应文件的签署的有效性、内容的完整性及对磋商文件实质性要求和条件的响应情况进行审查，以确定其是否满足磋商文件的实质性要求。磋商小组决定磋商文件的响应性只根据文件本身的内容，而不寻求外部的证据。符合性审查表详见本章附件二。</w:t>
      </w:r>
    </w:p>
    <w:p>
      <w:pPr>
        <w:snapToGrid w:val="0"/>
        <w:spacing w:afterLines="50" w:line="360" w:lineRule="auto"/>
        <w:ind w:left="843" w:hanging="843" w:hangingChars="4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四、磋商</w:t>
      </w:r>
    </w:p>
    <w:p>
      <w:pPr>
        <w:snapToGrid w:val="0"/>
        <w:spacing w:after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未通过初步审查的供应商磋商响应无效，不进入磋商阶段。</w:t>
      </w:r>
    </w:p>
    <w:p>
      <w:pPr>
        <w:snapToGrid w:val="0"/>
        <w:spacing w:afterLines="50" w:line="360" w:lineRule="auto"/>
        <w:ind w:firstLine="420" w:firstLineChars="200"/>
        <w:rPr>
          <w:rFonts w:ascii="宋体" w:hAnsi="宋体"/>
          <w:color w:val="000000" w:themeColor="text1"/>
          <w:szCs w:val="24"/>
          <w14:textFill>
            <w14:solidFill>
              <w14:schemeClr w14:val="tx1"/>
            </w14:solidFill>
          </w14:textFill>
        </w:rPr>
      </w:pPr>
      <w:r>
        <w:rPr>
          <w:rFonts w:hint="eastAsia"/>
          <w:color w:val="000000" w:themeColor="text1"/>
          <w:szCs w:val="21"/>
          <w14:textFill>
            <w14:solidFill>
              <w14:schemeClr w14:val="tx1"/>
            </w14:solidFill>
          </w14:textFill>
        </w:rPr>
        <w:t>磋商小组所有成员对通过符合性审查的供应商逐一进行一轮或多轮磋商，确定供应商最终报价及</w:t>
      </w:r>
      <w:r>
        <w:rPr>
          <w:rFonts w:hint="eastAsia" w:ascii="宋体" w:hAnsi="宋体"/>
          <w:color w:val="000000" w:themeColor="text1"/>
          <w:szCs w:val="24"/>
          <w14:textFill>
            <w14:solidFill>
              <w14:schemeClr w14:val="tx1"/>
            </w14:solidFill>
          </w14:textFill>
        </w:rPr>
        <w:t>最终采购需求。供应商在磋商过程中提交的报价原则上应低于前一轮次的报价。</w:t>
      </w:r>
    </w:p>
    <w:p>
      <w:pPr>
        <w:snapToGrid w:val="0"/>
        <w:spacing w:afterLines="50" w:line="360" w:lineRule="auto"/>
        <w:ind w:left="843" w:hanging="843" w:hangingChars="4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五、评审打分</w:t>
      </w:r>
    </w:p>
    <w:p>
      <w:pPr>
        <w:snapToGrid w:val="0"/>
        <w:spacing w:afterLines="50" w:line="360" w:lineRule="auto"/>
        <w:ind w:left="843" w:hanging="843" w:hangingChars="4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1、分值构成</w:t>
      </w:r>
    </w:p>
    <w:p>
      <w:pPr>
        <w:snapToGrid w:val="0"/>
        <w:spacing w:afterLines="50" w:line="360" w:lineRule="auto"/>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（1）磋商报价A：详见本章附件三；</w:t>
      </w:r>
    </w:p>
    <w:p>
      <w:pPr>
        <w:snapToGrid w:val="0"/>
        <w:spacing w:afterLines="50" w:line="360" w:lineRule="auto"/>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（2）商务部分B：详见本章附件三；</w:t>
      </w:r>
    </w:p>
    <w:p>
      <w:pPr>
        <w:snapToGrid w:val="0"/>
        <w:spacing w:afterLines="50" w:line="360" w:lineRule="auto"/>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（3）技术部分C：详见本章附件三；</w:t>
      </w:r>
    </w:p>
    <w:p>
      <w:pPr>
        <w:snapToGrid w:val="0"/>
        <w:spacing w:afterLines="50" w:line="360" w:lineRule="auto"/>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总分：100分，供应商得分=A+B+C。</w:t>
      </w:r>
    </w:p>
    <w:p>
      <w:pPr>
        <w:snapToGrid w:val="0"/>
        <w:spacing w:afterLines="50" w:line="360" w:lineRule="auto"/>
        <w:ind w:left="843" w:hanging="843" w:hangingChars="4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2、评审细则</w:t>
      </w:r>
    </w:p>
    <w:p>
      <w:pPr>
        <w:snapToGrid w:val="0"/>
        <w:spacing w:afterLines="50"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2.1磋商小组对满足磋商文件全部实质性要求的磋商响应文件，按照磋商文件规定的评分标准和细则进行评审打分，计算供应商得分，汇总并按算数平均值计算出每位供应商最终评审得分。</w:t>
      </w:r>
    </w:p>
    <w:p>
      <w:pPr>
        <w:snapToGrid w:val="0"/>
        <w:spacing w:afterLines="50" w:line="360" w:lineRule="auto"/>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《评分标准》详见本章附件三。</w:t>
      </w:r>
    </w:p>
    <w:p>
      <w:pPr>
        <w:snapToGrid w:val="0"/>
        <w:spacing w:afterLines="50" w:line="360" w:lineRule="auto"/>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2.2评分分值计算保留小数点后两位。</w:t>
      </w:r>
    </w:p>
    <w:p>
      <w:pPr>
        <w:snapToGrid w:val="0"/>
        <w:spacing w:afterLines="50" w:line="360" w:lineRule="auto"/>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2.3磋商小组各成员应当独立对每个供应商的磋商响应文件进行评审。</w:t>
      </w:r>
    </w:p>
    <w:p>
      <w:pPr>
        <w:snapToGrid w:val="0"/>
        <w:spacing w:afterLines="50" w:line="360" w:lineRule="auto"/>
        <w:rPr>
          <w:color w:val="000000" w:themeColor="text1"/>
          <w:szCs w:val="21"/>
          <w14:textFill>
            <w14:solidFill>
              <w14:schemeClr w14:val="tx1"/>
            </w14:solidFill>
          </w14:textFill>
        </w:rPr>
      </w:pPr>
    </w:p>
    <w:p>
      <w:pPr>
        <w:snapToGrid w:val="0"/>
        <w:spacing w:afterLines="50" w:line="360" w:lineRule="auto"/>
        <w:ind w:left="843" w:hanging="843" w:hangingChars="4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3、评审结果</w:t>
      </w:r>
    </w:p>
    <w:p>
      <w:pPr>
        <w:snapToGrid w:val="0"/>
        <w:spacing w:afterLines="50" w:line="360" w:lineRule="auto"/>
        <w:rPr>
          <w:rFonts w:ascii="宋体" w:hAnsi="宋体"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 成交候选供应商的推荐：</w:t>
      </w:r>
      <w:r>
        <w:rPr>
          <w:rFonts w:hint="eastAsia" w:ascii="宋体" w:hAnsi="宋体" w:cs="Arial"/>
          <w:color w:val="000000" w:themeColor="text1"/>
          <w:szCs w:val="21"/>
          <w14:textFill>
            <w14:solidFill>
              <w14:schemeClr w14:val="tx1"/>
            </w14:solidFill>
          </w14:textFill>
        </w:rPr>
        <w:t>磋商小组根据供应商最终得分排序，按照评审得分由高到低顺序推荐不少于3名成交候选供应商</w:t>
      </w:r>
      <w:r>
        <w:rPr>
          <w:rFonts w:hint="eastAsia"/>
          <w:color w:val="000000" w:themeColor="text1"/>
          <w:szCs w:val="21"/>
          <w14:textFill>
            <w14:solidFill>
              <w14:schemeClr w14:val="tx1"/>
            </w14:solidFill>
          </w14:textFill>
        </w:rPr>
        <w:t>，得分最高的供应商为排名第一的成交候选供应商。</w:t>
      </w:r>
    </w:p>
    <w:p>
      <w:pPr>
        <w:snapToGrid w:val="0"/>
        <w:spacing w:afterLines="50"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审得分相同的，按最后报价得分由高到低的顺序推荐；评审得分且最后报价得分相同的，按技术部分得分由高到低的顺序推荐；评审得分、最后报价得分及技术部分得分均相同的，按照设备技术参数得分由高到低顺序推荐。</w:t>
      </w:r>
    </w:p>
    <w:p>
      <w:pPr>
        <w:snapToGrid w:val="0"/>
        <w:spacing w:afterLines="50"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相同品牌产品且通过资格审查、符合性审查的不同供应商参加同一合同项下磋商的，按一家供应商计算，评审后得分最高的同品牌供应商获得成交推荐资格。评审得分相同的，磋商小组按以下方式确定一个供应商获得成交推荐资格：推荐报价最低的供应商为成交候选供应商，其他同品牌供应商不作为成交候选供应商。磋商文件未规定的采取随机抽取方式确定。</w:t>
      </w:r>
    </w:p>
    <w:p>
      <w:pPr>
        <w:snapToGrid w:val="0"/>
        <w:spacing w:afterLines="50" w:line="360" w:lineRule="auto"/>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 磋商小组完成评审后，应当向采购人提交书面磋商报告。</w:t>
      </w:r>
    </w:p>
    <w:p>
      <w:pPr>
        <w:snapToGrid w:val="0"/>
        <w:spacing w:afterLines="50" w:line="360" w:lineRule="exact"/>
        <w:ind w:left="840" w:hanging="840" w:hangingChars="400"/>
        <w:rPr>
          <w:color w:val="000000" w:themeColor="text1"/>
          <w:szCs w:val="21"/>
          <w14:textFill>
            <w14:solidFill>
              <w14:schemeClr w14:val="tx1"/>
            </w14:solidFill>
          </w14:textFill>
        </w:rPr>
      </w:pPr>
    </w:p>
    <w:p>
      <w:pPr>
        <w:snapToGrid w:val="0"/>
        <w:spacing w:afterLines="50" w:line="360" w:lineRule="exact"/>
        <w:ind w:left="840" w:hanging="840" w:hangingChars="400"/>
        <w:outlineLvl w:val="1"/>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Cs w:val="21"/>
          <w14:textFill>
            <w14:solidFill>
              <w14:schemeClr w14:val="tx1"/>
            </w14:solidFill>
          </w14:textFill>
        </w:rPr>
        <w:t>附件一：资格审查表</w:t>
      </w:r>
    </w:p>
    <w:p>
      <w:pPr>
        <w:snapToGrid w:val="0"/>
        <w:spacing w:afterLines="50" w:line="360" w:lineRule="exact"/>
        <w:ind w:left="1200" w:hanging="1200" w:hangingChars="400"/>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资格审查表</w:t>
      </w:r>
    </w:p>
    <w:p>
      <w:pPr>
        <w:snapToGrid w:val="0"/>
        <w:spacing w:afterLines="50"/>
        <w:ind w:left="840" w:hanging="840" w:hangingChars="4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w:t>
      </w:r>
    </w:p>
    <w:p>
      <w:pPr>
        <w:snapToGrid w:val="0"/>
        <w:spacing w:afterLines="50"/>
        <w:ind w:left="840" w:hanging="840" w:hangingChars="4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项目编号：</w:t>
      </w:r>
    </w:p>
    <w:tbl>
      <w:tblPr>
        <w:tblStyle w:val="23"/>
        <w:tblW w:w="96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1683"/>
        <w:gridCol w:w="5564"/>
        <w:gridCol w:w="557"/>
        <w:gridCol w:w="610"/>
        <w:gridCol w:w="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vMerge w:val="restart"/>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683" w:type="dxa"/>
            <w:vMerge w:val="restart"/>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评审因素</w:t>
            </w:r>
          </w:p>
        </w:tc>
        <w:tc>
          <w:tcPr>
            <w:tcW w:w="5564" w:type="dxa"/>
            <w:vMerge w:val="restart"/>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评审标准</w:t>
            </w:r>
          </w:p>
        </w:tc>
        <w:tc>
          <w:tcPr>
            <w:tcW w:w="1674" w:type="dxa"/>
            <w:gridSpan w:val="3"/>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vMerge w:val="continue"/>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p>
        </w:tc>
        <w:tc>
          <w:tcPr>
            <w:tcW w:w="1683" w:type="dxa"/>
            <w:vMerge w:val="continue"/>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564" w:type="dxa"/>
            <w:vMerge w:val="continue"/>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资格声明</w:t>
            </w:r>
          </w:p>
        </w:tc>
        <w:tc>
          <w:tcPr>
            <w:tcW w:w="556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符合“第二章供应商须知前附表第8.1款第五章第一节资格证明文件第1条”规定：提供资格声明</w:t>
            </w: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具有独立承担民事责任的能力</w:t>
            </w:r>
          </w:p>
        </w:tc>
        <w:tc>
          <w:tcPr>
            <w:tcW w:w="556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符合“第二章供应商须知前附表第8.1款第五章第一节资格证明文件第2条”规定：提供有效的营业执照或社会团体登记证书或事业单位法人证书或其他类型主体资格证书（复印件，须加盖供应商公章）</w:t>
            </w: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有良好的社会保障资金缴纳记录</w:t>
            </w:r>
          </w:p>
        </w:tc>
        <w:tc>
          <w:tcPr>
            <w:tcW w:w="556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第二章供应商须知前附表第8.1款第五章第一节资格证明文件第3条”规定：提供响应文件递交截止日期前三个月内任一个月的缴纳社会保障资金的有效票据凭证或由社保中心出具的缴纳社会保障资金的证明（复印件，须加盖供应商公章；无需缴纳社保的单位应出具相关说明。）</w:t>
            </w: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有依法缴纳税收的良好记录</w:t>
            </w:r>
          </w:p>
        </w:tc>
        <w:tc>
          <w:tcPr>
            <w:tcW w:w="5564" w:type="dxa"/>
            <w:shd w:val="clear" w:color="auto" w:fill="auto"/>
            <w:vAlign w:val="center"/>
          </w:tcPr>
          <w:p>
            <w:pPr>
              <w:pStyle w:val="33"/>
              <w:snapToGrid w:val="0"/>
              <w:spacing w:afterLines="50" w:line="360" w:lineRule="exact"/>
              <w:ind w:firstLine="0" w:firstLineChars="0"/>
              <w:rPr>
                <w:rFonts w:asciiTheme="minorEastAsia" w:hAnsiTheme="minorEastAsia" w:eastAsiaTheme="minorEastAsia"/>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符合“第二章供应商须知前附表第8.1款第五章第一节资格证明文件第4条”规定：</w:t>
            </w:r>
            <w:r>
              <w:rPr>
                <w:rFonts w:hint="eastAsia" w:asciiTheme="minorEastAsia" w:hAnsiTheme="minorEastAsia" w:eastAsiaTheme="minorEastAsia"/>
                <w:bCs/>
                <w:color w:val="000000" w:themeColor="text1"/>
                <w:szCs w:val="21"/>
                <w14:textFill>
                  <w14:solidFill>
                    <w14:schemeClr w14:val="tx1"/>
                  </w14:solidFill>
                </w14:textFill>
              </w:rPr>
              <w:t>提供响应文件递交截止日期前三个月内的任意一个月增值税或企业所得税的纳税有效凭据（按月纳税），或参加本次政府采购活动上年度纳税的有效凭据（按年度纳税），或相关部门出具的有效证明文件（复印件，须加盖供应商公章）</w:t>
            </w:r>
          </w:p>
          <w:p>
            <w:pPr>
              <w:snapToGrid w:val="0"/>
              <w:spacing w:afterLines="50" w:line="360" w:lineRule="exact"/>
              <w:ind w:left="2"/>
              <w:rPr>
                <w:rFonts w:ascii="黑体" w:hAnsi="黑体" w:eastAsia="黑体"/>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注：纳税有效凭据应显示符合要求的税种,未显示税种的应提供税种说明；规定期限内无相关纳税记录的单位应出具无应纳税的说明；个人所得税代扣代缴凭证或其他税种纳税凭证均无效。</w:t>
            </w:r>
          </w:p>
        </w:tc>
        <w:tc>
          <w:tcPr>
            <w:tcW w:w="557" w:type="dxa"/>
            <w:shd w:val="clear" w:color="auto" w:fill="auto"/>
            <w:vAlign w:val="center"/>
          </w:tcPr>
          <w:p>
            <w:pPr>
              <w:snapToGrid w:val="0"/>
              <w:spacing w:afterLines="50" w:line="360" w:lineRule="exact"/>
              <w:jc w:val="left"/>
              <w:rPr>
                <w:b/>
                <w:bCs/>
                <w:color w:val="000000" w:themeColor="text1"/>
                <w:sz w:val="32"/>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b/>
                <w:bCs/>
                <w:color w:val="000000" w:themeColor="text1"/>
                <w:sz w:val="32"/>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b/>
                <w:bCs/>
                <w:color w:val="000000" w:themeColor="text1"/>
                <w:sz w:val="32"/>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具有良好的商业信誉和健全的财务会计制度</w:t>
            </w:r>
          </w:p>
        </w:tc>
        <w:tc>
          <w:tcPr>
            <w:tcW w:w="556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第二章供应商须知前附表第8.1款第五章第一节资格证明文件第5条”规定：提供经第三方审计的2021年度的财务审计报告及附表（至少包含现金流表、利润表、资产负债表），如2021年未完成审计工作，则需提供情况说明，并提供2020年度经第三方审计的财务报告及附表（复印件，须加盖供应商公章）；</w:t>
            </w:r>
          </w:p>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或：银行在开标日期前六个月内开具的资信证明（原件或复印件，须加盖供应商公章）</w:t>
            </w:r>
          </w:p>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注：以政府采购担保函作为磋商保证金的无需提交上述财务报表或资信证明</w:t>
            </w: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具有履行合同所必需的设备和专业技术能力的证明文件</w:t>
            </w:r>
          </w:p>
        </w:tc>
        <w:tc>
          <w:tcPr>
            <w:tcW w:w="5564" w:type="dxa"/>
            <w:shd w:val="clear" w:color="auto" w:fill="auto"/>
            <w:vAlign w:val="center"/>
          </w:tcPr>
          <w:p>
            <w:pPr>
              <w:snapToGrid w:val="0"/>
              <w:spacing w:afterLines="50" w:line="360" w:lineRule="exact"/>
              <w:jc w:val="left"/>
            </w:pPr>
            <w:r>
              <w:rPr>
                <w:rFonts w:hint="eastAsia"/>
              </w:rPr>
              <w:t>符合“第二章供应商须知前附表第8.1款第五章第一节资格证明文件第6条”规定：提供</w:t>
            </w:r>
          </w:p>
          <w:p>
            <w:pPr>
              <w:snapToGrid w:val="0"/>
              <w:spacing w:afterLines="50" w:line="360" w:lineRule="exact"/>
              <w:jc w:val="left"/>
            </w:pPr>
            <w:r>
              <w:rPr>
                <w:rFonts w:hint="eastAsia"/>
              </w:rPr>
              <w:t>1）供应商基本情况（格式见磋商文件第五章）</w:t>
            </w:r>
          </w:p>
          <w:p>
            <w:pPr>
              <w:snapToGrid w:val="0"/>
              <w:spacing w:afterLines="50" w:line="360" w:lineRule="exact"/>
              <w:jc w:val="left"/>
            </w:pPr>
            <w:r>
              <w:rPr>
                <w:rFonts w:hint="eastAsia"/>
              </w:rPr>
              <w:t>2）具有履行合同所必需的设备和专业技术能力的声明（格式见磋商文件第五章）</w:t>
            </w:r>
          </w:p>
          <w:p>
            <w:pPr>
              <w:snapToGrid w:val="0"/>
              <w:spacing w:afterLines="50" w:line="360" w:lineRule="exact"/>
              <w:jc w:val="left"/>
            </w:pPr>
            <w:r>
              <w:rPr>
                <w:rFonts w:hint="eastAsia"/>
              </w:rPr>
              <w:t>3）符合供应商资格要求所必需的资质证明材料（复印件并加盖公章）</w:t>
            </w: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参加政府采购活动前三年内，在经营活动中没有重大违法记录</w:t>
            </w:r>
          </w:p>
        </w:tc>
        <w:tc>
          <w:tcPr>
            <w:tcW w:w="556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符合“第二章供应商须知前附表第8.1款第五章第一节资格证明文件第7条”规定：提供参加政府采购活动前三年内，在经营活动中没有重大违法记录的声明（格式见磋商文件第五章）；</w:t>
            </w:r>
          </w:p>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重大违法记录指：因违法经营受到刑事处罚或者责令停产停业、吊销许可证或者执照、较大数额罚款等行政处罚</w:t>
            </w: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56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符合“第二章供应商须知前附表第8.1款第五章第一节资格证明文件第8条”规定：提供供应商针对本须知1.2条第5项的声明（格式见磋商文件第五章）</w:t>
            </w: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7" w:hRule="atLeast"/>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没有列入失信被执行人、重大税收违法案件当事人名单、政府采购严重违法失信行为记录名单</w:t>
            </w:r>
          </w:p>
        </w:tc>
        <w:tc>
          <w:tcPr>
            <w:tcW w:w="556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代理机构将在磋商当日通过“信用中国”网站（www.creditchina.gov.cn）和中国政府采购网（www.ccgp.gov.cn）对供应商的信用信息进行查询，查询截止时点即响应截止时间，相关网页打印件作为资格审查的依据，并作为评审报告附件留存。</w:t>
            </w: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93"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p>
        </w:tc>
        <w:tc>
          <w:tcPr>
            <w:tcW w:w="1683"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审查结论</w:t>
            </w:r>
          </w:p>
        </w:tc>
        <w:tc>
          <w:tcPr>
            <w:tcW w:w="556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5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1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50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bl>
    <w:p>
      <w:pPr>
        <w:snapToGrid w:val="0"/>
        <w:spacing w:afterLines="50" w:line="360" w:lineRule="exact"/>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项目填写：√=符合要求；×=不符合要求。</w:t>
      </w:r>
    </w:p>
    <w:p>
      <w:pPr>
        <w:snapToGrid w:val="0"/>
        <w:spacing w:afterLines="50" w:line="360" w:lineRule="exact"/>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结论填写：合格或不合格。</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磋商小组全体成员签字：</w:t>
      </w:r>
      <w:r>
        <w:rPr>
          <w:color w:val="000000" w:themeColor="text1"/>
          <w:szCs w:val="21"/>
          <w14:textFill>
            <w14:solidFill>
              <w14:schemeClr w14:val="tx1"/>
            </w14:solidFill>
          </w14:textFill>
        </w:rPr>
        <w:br w:type="page"/>
      </w:r>
    </w:p>
    <w:p>
      <w:pPr>
        <w:snapToGrid w:val="0"/>
        <w:spacing w:afterLines="50" w:line="360" w:lineRule="exact"/>
        <w:outlineLvl w:val="1"/>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附件二：符合性评审表</w:t>
      </w:r>
    </w:p>
    <w:p>
      <w:pPr>
        <w:snapToGrid w:val="0"/>
        <w:spacing w:afterLines="50" w:line="360" w:lineRule="exact"/>
        <w:ind w:left="1200" w:hanging="1200" w:hangingChars="400"/>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符合性评审表</w:t>
      </w:r>
    </w:p>
    <w:p>
      <w:pPr>
        <w:snapToGrid w:val="0"/>
        <w:spacing w:afterLines="50" w:line="360" w:lineRule="exact"/>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w:t>
      </w:r>
    </w:p>
    <w:p>
      <w:pPr>
        <w:snapToGrid w:val="0"/>
        <w:spacing w:afterLines="50" w:line="360" w:lineRule="exact"/>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项目编号：</w:t>
      </w:r>
    </w:p>
    <w:tbl>
      <w:tblPr>
        <w:tblStyle w:val="23"/>
        <w:tblW w:w="10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
        <w:gridCol w:w="2016"/>
        <w:gridCol w:w="5320"/>
        <w:gridCol w:w="729"/>
        <w:gridCol w:w="727"/>
        <w:gridCol w:w="634"/>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vMerge w:val="restart"/>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016" w:type="dxa"/>
            <w:vMerge w:val="restart"/>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评审因素</w:t>
            </w:r>
          </w:p>
        </w:tc>
        <w:tc>
          <w:tcPr>
            <w:tcW w:w="5320" w:type="dxa"/>
            <w:vMerge w:val="restart"/>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评审标准</w:t>
            </w:r>
          </w:p>
        </w:tc>
        <w:tc>
          <w:tcPr>
            <w:tcW w:w="2101" w:type="dxa"/>
            <w:gridSpan w:val="4"/>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vMerge w:val="continue"/>
            <w:shd w:val="clear" w:color="auto" w:fill="auto"/>
            <w:vAlign w:val="center"/>
          </w:tcPr>
          <w:p>
            <w:pPr>
              <w:snapToGrid w:val="0"/>
              <w:spacing w:afterLines="50" w:line="360" w:lineRule="exact"/>
              <w:jc w:val="center"/>
              <w:rPr>
                <w:b/>
                <w:bCs/>
                <w:color w:val="000000" w:themeColor="text1"/>
                <w:sz w:val="44"/>
                <w:szCs w:val="21"/>
                <w14:textFill>
                  <w14:solidFill>
                    <w14:schemeClr w14:val="tx1"/>
                  </w14:solidFill>
                </w14:textFill>
              </w:rPr>
            </w:pPr>
          </w:p>
        </w:tc>
        <w:tc>
          <w:tcPr>
            <w:tcW w:w="2016" w:type="dxa"/>
            <w:vMerge w:val="continue"/>
            <w:shd w:val="clear" w:color="auto" w:fill="auto"/>
            <w:vAlign w:val="center"/>
          </w:tcPr>
          <w:p>
            <w:pPr>
              <w:snapToGrid w:val="0"/>
              <w:spacing w:afterLines="50" w:line="360" w:lineRule="exact"/>
              <w:jc w:val="left"/>
              <w:rPr>
                <w:b/>
                <w:bCs/>
                <w:color w:val="000000" w:themeColor="text1"/>
                <w:sz w:val="44"/>
                <w:szCs w:val="21"/>
                <w14:textFill>
                  <w14:solidFill>
                    <w14:schemeClr w14:val="tx1"/>
                  </w14:solidFill>
                </w14:textFill>
              </w:rPr>
            </w:pPr>
          </w:p>
        </w:tc>
        <w:tc>
          <w:tcPr>
            <w:tcW w:w="5320" w:type="dxa"/>
            <w:vMerge w:val="continue"/>
            <w:shd w:val="clear" w:color="auto" w:fill="auto"/>
            <w:vAlign w:val="center"/>
          </w:tcPr>
          <w:p>
            <w:pPr>
              <w:snapToGrid w:val="0"/>
              <w:spacing w:afterLines="50" w:line="360" w:lineRule="exact"/>
              <w:jc w:val="left"/>
              <w:rPr>
                <w:b/>
                <w:bCs/>
                <w:color w:val="000000" w:themeColor="text1"/>
                <w:sz w:val="44"/>
                <w:szCs w:val="21"/>
                <w14:textFill>
                  <w14:solidFill>
                    <w14:schemeClr w14:val="tx1"/>
                  </w14:solidFill>
                </w14:textFill>
              </w:rPr>
            </w:pPr>
          </w:p>
        </w:tc>
        <w:tc>
          <w:tcPr>
            <w:tcW w:w="729" w:type="dxa"/>
            <w:shd w:val="clear" w:color="auto" w:fill="auto"/>
            <w:vAlign w:val="center"/>
          </w:tcPr>
          <w:p>
            <w:pPr>
              <w:snapToGrid w:val="0"/>
              <w:spacing w:afterLines="50" w:line="360" w:lineRule="exact"/>
              <w:jc w:val="left"/>
              <w:rPr>
                <w:b/>
                <w:bCs/>
                <w:color w:val="000000" w:themeColor="text1"/>
                <w:sz w:val="44"/>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b/>
                <w:bCs/>
                <w:color w:val="000000" w:themeColor="text1"/>
                <w:sz w:val="44"/>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b/>
                <w:bCs/>
                <w:color w:val="000000" w:themeColor="text1"/>
                <w:sz w:val="44"/>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575"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磋商报价</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供应商未按磋商文件规定报价的；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磋商报价高于采购项目预算的或最高限价的</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供应商的磋商报价高于采购项目预算的或最高限价的，或磋商小组按磋商文件规定修正后的磋商报价高于采购项目预算的或最高限价的；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保证金</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供应商未按照磋商文件规定提交保证金的；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响应文件有效期</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响应文件有效期不足的；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43"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关键内容、字迹</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响应文件关键内容不全或有实质性缺漏项或磋商响应函及关键字迹模糊、无法辨认的；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签署、盖章</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响应文件未按磋商文件的规定密封、签署、盖章的；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授权有效性</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响应文件无法定代表人/负责人签字/盖章的，或无正式授权代表签字的，或有授权代表签字但未提供有效“法定代表人/负责人授权书”的；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不接受算术值修正后报价或拒绝澄清、说明和补正</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供应商不接受磋商小组根据磋商文件规定对其响应文件的计算错误进行修正的，或供应商拒绝按磋商小组要求进行澄清、说明和补正的；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“★”条款</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响应文件技术响应不满足磋商文件标注“★”条款要求的；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附加条款</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响应文件附有采购人不能接受的条件的；</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实质性要求或条件</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不符合</w:t>
            </w:r>
            <w:r>
              <w:rPr>
                <w:rFonts w:hint="eastAsia"/>
                <w:color w:val="000000" w:themeColor="text1"/>
                <w:szCs w:val="21"/>
                <w14:textFill>
                  <w14:solidFill>
                    <w14:schemeClr w14:val="tx1"/>
                  </w14:solidFill>
                </w14:textFill>
              </w:rPr>
              <w:t>磋商</w:t>
            </w:r>
            <w:r>
              <w:rPr>
                <w:color w:val="000000" w:themeColor="text1"/>
                <w:szCs w:val="21"/>
                <w14:textFill>
                  <w14:solidFill>
                    <w14:schemeClr w14:val="tx1"/>
                  </w14:solidFill>
                </w14:textFill>
              </w:rPr>
              <w:t>文件规定的其他实质性要求或条件的</w:t>
            </w:r>
            <w:r>
              <w:rPr>
                <w:rFonts w:hint="eastAsia"/>
                <w:color w:val="000000" w:themeColor="text1"/>
                <w:szCs w:val="21"/>
                <w14:textFill>
                  <w14:solidFill>
                    <w14:schemeClr w14:val="tx1"/>
                  </w14:solidFill>
                </w14:textFill>
              </w:rPr>
              <w:t>；</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其他情形</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法律法规规定的其他无效情形。</w:t>
            </w: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0" w:hRule="atLeast"/>
          <w:jc w:val="center"/>
        </w:trPr>
        <w:tc>
          <w:tcPr>
            <w:tcW w:w="956" w:type="dxa"/>
            <w:shd w:val="clear" w:color="auto" w:fill="auto"/>
            <w:vAlign w:val="center"/>
          </w:tcPr>
          <w:p>
            <w:pPr>
              <w:snapToGrid w:val="0"/>
              <w:spacing w:afterLines="50" w:line="360" w:lineRule="exact"/>
              <w:jc w:val="center"/>
              <w:rPr>
                <w:color w:val="000000" w:themeColor="text1"/>
                <w:szCs w:val="21"/>
                <w14:textFill>
                  <w14:solidFill>
                    <w14:schemeClr w14:val="tx1"/>
                  </w14:solidFill>
                </w14:textFill>
              </w:rPr>
            </w:pPr>
          </w:p>
        </w:tc>
        <w:tc>
          <w:tcPr>
            <w:tcW w:w="2016"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审查结论</w:t>
            </w:r>
          </w:p>
        </w:tc>
        <w:tc>
          <w:tcPr>
            <w:tcW w:w="5320"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9"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727"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c>
          <w:tcPr>
            <w:tcW w:w="634" w:type="dxa"/>
            <w:shd w:val="clear" w:color="auto" w:fill="auto"/>
            <w:vAlign w:val="center"/>
          </w:tcPr>
          <w:p>
            <w:pPr>
              <w:snapToGrid w:val="0"/>
              <w:spacing w:afterLines="50" w:line="360" w:lineRule="exact"/>
              <w:jc w:val="left"/>
              <w:rPr>
                <w:color w:val="000000" w:themeColor="text1"/>
                <w:szCs w:val="21"/>
                <w14:textFill>
                  <w14:solidFill>
                    <w14:schemeClr w14:val="tx1"/>
                  </w14:solidFill>
                </w14:textFill>
              </w:rPr>
            </w:pPr>
          </w:p>
        </w:tc>
      </w:tr>
    </w:tbl>
    <w:p>
      <w:pPr>
        <w:snapToGrid w:val="0"/>
        <w:spacing w:afterLines="50" w:line="360" w:lineRule="exact"/>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项目填写：√=符合要求；×=不符合要求。</w:t>
      </w:r>
    </w:p>
    <w:p>
      <w:pPr>
        <w:snapToGrid w:val="0"/>
        <w:spacing w:afterLines="50" w:line="360" w:lineRule="exact"/>
        <w:ind w:left="840" w:hanging="840" w:hanging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结论填写：合格或不合格。</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磋商小组全体成员签字：</w:t>
      </w:r>
    </w:p>
    <w:p>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outlineLvl w:val="1"/>
        <w:rPr>
          <w:rStyle w:val="34"/>
          <w:rFonts w:ascii="宋体" w:hAnsi="宋体"/>
          <w:color w:val="000000" w:themeColor="text1"/>
          <w:szCs w:val="18"/>
          <w:shd w:val="clear" w:color="auto" w:fill="FFFFFF"/>
          <w14:textFill>
            <w14:solidFill>
              <w14:schemeClr w14:val="tx1"/>
            </w14:solidFill>
          </w14:textFill>
        </w:rPr>
      </w:pPr>
      <w:r>
        <w:rPr>
          <w:rStyle w:val="34"/>
          <w:rFonts w:hint="eastAsia" w:ascii="宋体" w:hAnsi="宋体"/>
          <w:color w:val="000000" w:themeColor="text1"/>
          <w:szCs w:val="18"/>
          <w:shd w:val="clear" w:color="auto" w:fill="FFFFFF"/>
          <w14:textFill>
            <w14:solidFill>
              <w14:schemeClr w14:val="tx1"/>
            </w14:solidFill>
          </w14:textFill>
        </w:rPr>
        <w:t>附件三：评分标准</w:t>
      </w:r>
    </w:p>
    <w:p>
      <w:pPr>
        <w:jc w:val="center"/>
        <w:rPr>
          <w:rStyle w:val="34"/>
          <w:rFonts w:ascii="宋体" w:hAnsi="宋体"/>
          <w:color w:val="000000" w:themeColor="text1"/>
          <w:sz w:val="30"/>
          <w:szCs w:val="30"/>
          <w:shd w:val="clear" w:color="auto" w:fill="FFFFFF"/>
          <w14:textFill>
            <w14:solidFill>
              <w14:schemeClr w14:val="tx1"/>
            </w14:solidFill>
          </w14:textFill>
        </w:rPr>
      </w:pPr>
      <w:r>
        <w:rPr>
          <w:rFonts w:hint="eastAsia" w:hAnsi="宋体"/>
          <w:b/>
          <w:color w:val="000000" w:themeColor="text1"/>
          <w:kern w:val="0"/>
          <w:sz w:val="30"/>
          <w:szCs w:val="30"/>
          <w14:textFill>
            <w14:solidFill>
              <w14:schemeClr w14:val="tx1"/>
            </w14:solidFill>
          </w14:textFill>
        </w:rPr>
        <w:t>评分标准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761"/>
        <w:gridCol w:w="1193"/>
        <w:gridCol w:w="463"/>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评审类型</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评分因素及权重</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价格（40分）</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40分</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以本次有效的最后最低磋商报价为基准价，磋商报价得分=(磋商基准价／最后磋商报价)*40分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0" w:type="auto"/>
            <w:vMerge w:val="restart"/>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技术（40分）</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项目实施组织方案(含重点难点分析)及技术措施</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tc>
        <w:tc>
          <w:tcPr>
            <w:tcW w:w="0" w:type="auto"/>
          </w:tcPr>
          <w:p>
            <w:pPr>
              <w:wordWrap w:val="0"/>
              <w:contextualSpacing/>
              <w:jc w:val="left"/>
              <w:rPr>
                <w:rFonts w:ascii="宋体" w:hAnsi="宋体" w:cs="宋体"/>
                <w:b/>
                <w:bCs/>
                <w:kern w:val="0"/>
                <w:szCs w:val="21"/>
              </w:rPr>
            </w:pPr>
            <w:r>
              <w:rPr>
                <w:rFonts w:hint="eastAsia" w:ascii="宋体" w:hAnsi="宋体" w:cs="宋体"/>
                <w:b/>
                <w:bCs/>
                <w:kern w:val="0"/>
                <w:szCs w:val="21"/>
              </w:rPr>
              <w:t>评审内容：</w:t>
            </w:r>
          </w:p>
          <w:p>
            <w:pPr>
              <w:wordWrap w:val="0"/>
              <w:contextualSpacing/>
              <w:jc w:val="left"/>
              <w:rPr>
                <w:rFonts w:ascii="宋体" w:hAnsi="宋体" w:cs="宋体"/>
                <w:kern w:val="0"/>
                <w:szCs w:val="21"/>
              </w:rPr>
            </w:pPr>
            <w:r>
              <w:rPr>
                <w:rFonts w:hint="eastAsia" w:ascii="宋体" w:hAnsi="宋体" w:cs="宋体"/>
                <w:kern w:val="0"/>
                <w:szCs w:val="21"/>
              </w:rPr>
              <w:t>投标人撰写的</w:t>
            </w:r>
            <w:r>
              <w:rPr>
                <w:rFonts w:hint="eastAsia" w:ascii="宋体" w:hAnsi="宋体" w:cs="宋体"/>
                <w:color w:val="000000"/>
                <w:kern w:val="0"/>
                <w:szCs w:val="21"/>
              </w:rPr>
              <w:t>项目实施组织方案</w:t>
            </w:r>
            <w:r>
              <w:rPr>
                <w:rFonts w:hint="eastAsia" w:ascii="宋体" w:hAnsi="宋体" w:cs="宋体"/>
                <w:kern w:val="0"/>
                <w:szCs w:val="21"/>
              </w:rPr>
              <w:t>（重点难点）分析及解决方案需包括：</w:t>
            </w:r>
          </w:p>
          <w:p>
            <w:pPr>
              <w:wordWrap w:val="0"/>
              <w:contextualSpacing/>
              <w:jc w:val="left"/>
              <w:rPr>
                <w:rFonts w:ascii="宋体" w:hAnsi="宋体" w:cs="宋体"/>
                <w:kern w:val="0"/>
                <w:szCs w:val="21"/>
              </w:rPr>
            </w:pPr>
            <w:r>
              <w:rPr>
                <w:rFonts w:hint="eastAsia" w:ascii="宋体" w:hAnsi="宋体" w:cs="宋体"/>
                <w:kern w:val="0"/>
                <w:szCs w:val="21"/>
              </w:rPr>
              <w:t>（1）项目实施重点分析和保证措施；</w:t>
            </w:r>
          </w:p>
          <w:p>
            <w:pPr>
              <w:wordWrap w:val="0"/>
              <w:contextualSpacing/>
              <w:jc w:val="left"/>
              <w:rPr>
                <w:rFonts w:ascii="宋体" w:hAnsi="宋体" w:cs="宋体"/>
                <w:kern w:val="0"/>
                <w:szCs w:val="21"/>
              </w:rPr>
            </w:pPr>
            <w:r>
              <w:rPr>
                <w:rFonts w:hint="eastAsia" w:ascii="宋体" w:hAnsi="宋体" w:cs="宋体"/>
                <w:kern w:val="0"/>
                <w:szCs w:val="21"/>
              </w:rPr>
              <w:t>（2）项目实施难点的分析和解决方案；</w:t>
            </w:r>
          </w:p>
          <w:p>
            <w:pPr>
              <w:wordWrap w:val="0"/>
              <w:contextualSpacing/>
              <w:jc w:val="left"/>
              <w:rPr>
                <w:rFonts w:ascii="宋体" w:hAnsi="宋体" w:cs="宋体"/>
                <w:kern w:val="0"/>
                <w:szCs w:val="21"/>
              </w:rPr>
            </w:pPr>
            <w:r>
              <w:rPr>
                <w:rFonts w:hint="eastAsia" w:ascii="宋体" w:hAnsi="宋体" w:cs="宋体"/>
                <w:kern w:val="0"/>
                <w:szCs w:val="21"/>
              </w:rPr>
              <w:t>（3）项目实施的优化方案。</w:t>
            </w:r>
          </w:p>
          <w:p>
            <w:pPr>
              <w:wordWrap w:val="0"/>
              <w:contextualSpacing/>
              <w:jc w:val="left"/>
              <w:rPr>
                <w:rFonts w:ascii="宋体" w:hAnsi="宋体" w:cs="宋体"/>
                <w:b/>
                <w:bCs/>
                <w:kern w:val="0"/>
                <w:szCs w:val="21"/>
              </w:rPr>
            </w:pPr>
            <w:r>
              <w:rPr>
                <w:rFonts w:hint="eastAsia" w:ascii="宋体" w:hAnsi="宋体" w:cs="宋体"/>
                <w:b/>
                <w:bCs/>
                <w:kern w:val="0"/>
                <w:szCs w:val="21"/>
              </w:rPr>
              <w:t>评分标准：</w:t>
            </w:r>
          </w:p>
          <w:p>
            <w:pPr>
              <w:wordWrap w:val="0"/>
              <w:contextualSpacing/>
              <w:jc w:val="left"/>
              <w:rPr>
                <w:rFonts w:ascii="宋体" w:hAnsi="宋体" w:cs="宋体"/>
                <w:kern w:val="0"/>
                <w:szCs w:val="21"/>
              </w:rPr>
            </w:pPr>
            <w:r>
              <w:rPr>
                <w:rFonts w:hint="eastAsia" w:ascii="宋体" w:hAnsi="宋体" w:cs="宋体"/>
                <w:kern w:val="0"/>
                <w:szCs w:val="21"/>
              </w:rPr>
              <w:t>1.响应文件满足上述所有评审内容，本项最高得</w:t>
            </w:r>
            <w:r>
              <w:rPr>
                <w:rFonts w:hint="eastAsia" w:ascii="宋体" w:hAnsi="宋体" w:cs="宋体"/>
                <w:kern w:val="0"/>
                <w:szCs w:val="21"/>
                <w:lang w:val="en-US" w:eastAsia="zh-CN"/>
              </w:rPr>
              <w:t>7</w:t>
            </w:r>
            <w:r>
              <w:rPr>
                <w:rFonts w:hint="eastAsia" w:ascii="宋体" w:hAnsi="宋体" w:cs="宋体"/>
                <w:kern w:val="0"/>
                <w:szCs w:val="21"/>
              </w:rPr>
              <w:t>分。</w:t>
            </w:r>
          </w:p>
          <w:p>
            <w:pPr>
              <w:wordWrap w:val="0"/>
              <w:contextualSpacing/>
              <w:jc w:val="left"/>
              <w:rPr>
                <w:rFonts w:ascii="宋体" w:hAnsi="宋体" w:cs="宋体"/>
                <w:kern w:val="0"/>
                <w:szCs w:val="21"/>
              </w:rPr>
            </w:pPr>
            <w:r>
              <w:rPr>
                <w:rFonts w:hint="eastAsia" w:ascii="宋体" w:hAnsi="宋体" w:cs="宋体"/>
                <w:kern w:val="0"/>
                <w:szCs w:val="21"/>
              </w:rPr>
              <w:t>满足任意2点得</w:t>
            </w:r>
            <w:r>
              <w:rPr>
                <w:rFonts w:hint="eastAsia" w:ascii="宋体" w:hAnsi="宋体" w:cs="宋体"/>
                <w:kern w:val="0"/>
                <w:szCs w:val="21"/>
                <w:lang w:val="en-US" w:eastAsia="zh-CN"/>
              </w:rPr>
              <w:t>5</w:t>
            </w:r>
            <w:r>
              <w:rPr>
                <w:rFonts w:hint="eastAsia" w:ascii="宋体" w:hAnsi="宋体" w:cs="宋体"/>
                <w:kern w:val="0"/>
                <w:szCs w:val="21"/>
              </w:rPr>
              <w:t>分，满足任意</w:t>
            </w:r>
            <w:r>
              <w:rPr>
                <w:rFonts w:ascii="宋体" w:hAnsi="宋体" w:cs="宋体"/>
                <w:kern w:val="0"/>
                <w:szCs w:val="21"/>
              </w:rPr>
              <w:t>1</w:t>
            </w:r>
            <w:r>
              <w:rPr>
                <w:rFonts w:hint="eastAsia" w:ascii="宋体" w:hAnsi="宋体" w:cs="宋体"/>
                <w:kern w:val="0"/>
                <w:szCs w:val="21"/>
              </w:rPr>
              <w:t>点得</w:t>
            </w:r>
            <w:r>
              <w:rPr>
                <w:rFonts w:hint="eastAsia" w:ascii="宋体" w:hAnsi="宋体" w:cs="宋体"/>
                <w:kern w:val="0"/>
                <w:szCs w:val="21"/>
                <w:lang w:val="en-US" w:eastAsia="zh-CN"/>
              </w:rPr>
              <w:t>2</w:t>
            </w:r>
            <w:r>
              <w:rPr>
                <w:rFonts w:hint="eastAsia" w:ascii="宋体" w:hAnsi="宋体" w:cs="宋体"/>
                <w:kern w:val="0"/>
                <w:szCs w:val="21"/>
              </w:rPr>
              <w:t>分，未满足不得分。</w:t>
            </w:r>
          </w:p>
          <w:p>
            <w:pPr>
              <w:wordWrap w:val="0"/>
              <w:contextualSpacing/>
              <w:jc w:val="left"/>
              <w:rPr>
                <w:rFonts w:ascii="宋体" w:hAnsi="宋体" w:cs="宋体"/>
                <w:kern w:val="0"/>
                <w:szCs w:val="21"/>
              </w:rPr>
            </w:pPr>
            <w:r>
              <w:rPr>
                <w:rFonts w:hint="eastAsia" w:ascii="宋体" w:hAnsi="宋体" w:cs="宋体"/>
                <w:kern w:val="0"/>
                <w:szCs w:val="21"/>
              </w:rPr>
              <w:t>2.在此基础上，根据项目实施关键施工技术（重点难点）分析及解决方案整体全面性、具体性、针对性、合理性、可操作性进行评分，本项最高</w:t>
            </w:r>
            <w:r>
              <w:rPr>
                <w:rFonts w:hint="default" w:ascii="宋体" w:hAnsi="宋体" w:cs="宋体"/>
                <w:kern w:val="0"/>
                <w:szCs w:val="21"/>
                <w:lang w:val="en-US"/>
              </w:rPr>
              <w:t>加</w:t>
            </w:r>
            <w:r>
              <w:rPr>
                <w:rFonts w:hint="eastAsia" w:ascii="宋体" w:hAnsi="宋体" w:cs="宋体"/>
                <w:kern w:val="0"/>
                <w:szCs w:val="21"/>
                <w:lang w:val="en-US" w:eastAsia="zh-CN"/>
              </w:rPr>
              <w:t>5</w:t>
            </w:r>
            <w:r>
              <w:rPr>
                <w:rFonts w:hint="eastAsia" w:ascii="宋体" w:hAnsi="宋体" w:cs="宋体"/>
                <w:kern w:val="0"/>
                <w:szCs w:val="21"/>
              </w:rPr>
              <w:t>分。</w:t>
            </w:r>
          </w:p>
          <w:p>
            <w:pPr>
              <w:wordWrap w:val="0"/>
              <w:contextualSpacing/>
              <w:jc w:val="left"/>
              <w:rPr>
                <w:rFonts w:ascii="宋体" w:hAnsi="宋体" w:cs="宋体"/>
                <w:kern w:val="0"/>
                <w:szCs w:val="21"/>
              </w:rPr>
            </w:pPr>
            <w:r>
              <w:rPr>
                <w:rFonts w:hint="eastAsia" w:ascii="宋体" w:hAnsi="宋体" w:cs="宋体"/>
                <w:kern w:val="0"/>
                <w:szCs w:val="21"/>
              </w:rPr>
              <w:t>（1）响应文件响应内容全面；</w:t>
            </w:r>
          </w:p>
          <w:p>
            <w:pPr>
              <w:wordWrap w:val="0"/>
              <w:contextualSpacing/>
              <w:jc w:val="left"/>
              <w:rPr>
                <w:rFonts w:ascii="宋体" w:hAnsi="宋体" w:cs="宋体"/>
                <w:kern w:val="0"/>
                <w:szCs w:val="21"/>
              </w:rPr>
            </w:pPr>
            <w:r>
              <w:rPr>
                <w:rFonts w:hint="eastAsia" w:ascii="宋体" w:hAnsi="宋体" w:cs="宋体"/>
                <w:kern w:val="0"/>
                <w:szCs w:val="21"/>
              </w:rPr>
              <w:t>（2）响应文件响应内容具体；</w:t>
            </w:r>
          </w:p>
          <w:p>
            <w:pPr>
              <w:wordWrap w:val="0"/>
              <w:contextualSpacing/>
              <w:jc w:val="left"/>
              <w:rPr>
                <w:rFonts w:ascii="宋体" w:hAnsi="宋体" w:cs="宋体"/>
                <w:kern w:val="0"/>
                <w:szCs w:val="21"/>
              </w:rPr>
            </w:pPr>
            <w:r>
              <w:rPr>
                <w:rFonts w:hint="eastAsia" w:ascii="宋体" w:hAnsi="宋体" w:cs="宋体"/>
                <w:kern w:val="0"/>
                <w:szCs w:val="21"/>
              </w:rPr>
              <w:t>（3）响应文件响应内容针对性强；</w:t>
            </w:r>
          </w:p>
          <w:p>
            <w:pPr>
              <w:wordWrap w:val="0"/>
              <w:contextualSpacing/>
              <w:jc w:val="left"/>
              <w:rPr>
                <w:rFonts w:ascii="宋体" w:hAnsi="宋体" w:cs="宋体"/>
                <w:kern w:val="0"/>
                <w:szCs w:val="21"/>
              </w:rPr>
            </w:pPr>
            <w:r>
              <w:rPr>
                <w:rFonts w:hint="eastAsia" w:ascii="宋体" w:hAnsi="宋体" w:cs="宋体"/>
                <w:kern w:val="0"/>
                <w:szCs w:val="21"/>
              </w:rPr>
              <w:t>（4）响应文件响应内容科学合理；</w:t>
            </w:r>
          </w:p>
          <w:p>
            <w:pPr>
              <w:wordWrap w:val="0"/>
              <w:contextualSpacing/>
              <w:jc w:val="left"/>
              <w:rPr>
                <w:rFonts w:ascii="宋体" w:hAnsi="宋体" w:cs="宋体"/>
                <w:kern w:val="0"/>
                <w:szCs w:val="21"/>
              </w:rPr>
            </w:pPr>
            <w:r>
              <w:rPr>
                <w:rFonts w:hint="eastAsia" w:ascii="宋体" w:hAnsi="宋体" w:cs="宋体"/>
                <w:kern w:val="0"/>
                <w:szCs w:val="21"/>
              </w:rPr>
              <w:t>（5）响应文件响应内容可操作性强。</w:t>
            </w:r>
          </w:p>
          <w:p>
            <w:pPr>
              <w:wordWrap w:val="0"/>
              <w:contextualSpacing/>
              <w:jc w:val="left"/>
              <w:rPr>
                <w:rFonts w:ascii="宋体" w:hAnsi="宋体" w:cs="宋体"/>
                <w:kern w:val="0"/>
                <w:szCs w:val="21"/>
              </w:rPr>
            </w:pPr>
            <w:r>
              <w:rPr>
                <w:rFonts w:hint="eastAsia" w:ascii="宋体" w:hAnsi="宋体" w:cs="宋体"/>
                <w:kern w:val="0"/>
                <w:szCs w:val="21"/>
              </w:rPr>
              <w:t>满足以上五项要求的评价为优，加</w:t>
            </w:r>
            <w:r>
              <w:rPr>
                <w:rFonts w:hint="eastAsia" w:ascii="宋体" w:hAnsi="宋体" w:cs="宋体"/>
                <w:kern w:val="0"/>
                <w:szCs w:val="21"/>
                <w:lang w:val="en-US" w:eastAsia="zh-CN"/>
              </w:rPr>
              <w:t>5</w:t>
            </w:r>
            <w:r>
              <w:rPr>
                <w:rFonts w:hint="eastAsia" w:ascii="宋体" w:hAnsi="宋体" w:cs="宋体"/>
                <w:kern w:val="0"/>
                <w:szCs w:val="21"/>
              </w:rPr>
              <w:t>分。</w:t>
            </w:r>
          </w:p>
          <w:p>
            <w:pPr>
              <w:wordWrap w:val="0"/>
              <w:contextualSpacing/>
              <w:jc w:val="left"/>
              <w:rPr>
                <w:rFonts w:ascii="宋体" w:hAnsi="宋体" w:cs="宋体"/>
                <w:kern w:val="0"/>
                <w:szCs w:val="21"/>
              </w:rPr>
            </w:pPr>
            <w:r>
              <w:rPr>
                <w:rFonts w:hint="eastAsia" w:ascii="宋体" w:hAnsi="宋体" w:cs="宋体"/>
                <w:kern w:val="0"/>
                <w:szCs w:val="21"/>
              </w:rPr>
              <w:t>满足以上四项要求的评价为良，加</w:t>
            </w:r>
            <w:r>
              <w:rPr>
                <w:rFonts w:hint="eastAsia" w:ascii="宋体" w:hAnsi="宋体" w:cs="宋体"/>
                <w:kern w:val="0"/>
                <w:szCs w:val="21"/>
                <w:lang w:val="en-US" w:eastAsia="zh-CN"/>
              </w:rPr>
              <w:t>3</w:t>
            </w:r>
            <w:r>
              <w:rPr>
                <w:rFonts w:hint="eastAsia" w:ascii="宋体" w:hAnsi="宋体" w:cs="宋体"/>
                <w:kern w:val="0"/>
                <w:szCs w:val="21"/>
              </w:rPr>
              <w:t>分。</w:t>
            </w:r>
          </w:p>
          <w:p>
            <w:pPr>
              <w:wordWrap w:val="0"/>
              <w:contextualSpacing/>
              <w:jc w:val="left"/>
              <w:rPr>
                <w:rFonts w:ascii="宋体" w:hAnsi="宋体" w:cs="宋体"/>
                <w:kern w:val="0"/>
                <w:szCs w:val="21"/>
              </w:rPr>
            </w:pPr>
            <w:r>
              <w:rPr>
                <w:rFonts w:hint="eastAsia" w:ascii="宋体" w:hAnsi="宋体" w:cs="宋体"/>
                <w:kern w:val="0"/>
                <w:szCs w:val="21"/>
              </w:rPr>
              <w:t>满足以上三项要求的评价为中，加</w:t>
            </w:r>
            <w:r>
              <w:rPr>
                <w:rFonts w:hint="eastAsia" w:ascii="宋体" w:hAnsi="宋体" w:cs="宋体"/>
                <w:kern w:val="0"/>
                <w:szCs w:val="21"/>
                <w:lang w:val="en-US" w:eastAsia="zh-CN"/>
              </w:rPr>
              <w:t>1</w:t>
            </w:r>
            <w:r>
              <w:rPr>
                <w:rFonts w:hint="eastAsia" w:ascii="宋体" w:hAnsi="宋体" w:cs="宋体"/>
                <w:kern w:val="0"/>
                <w:szCs w:val="21"/>
              </w:rPr>
              <w:t>分。</w:t>
            </w:r>
          </w:p>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kern w:val="0"/>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0" w:type="auto"/>
            <w:vMerge w:val="continue"/>
          </w:tcPr>
          <w:p>
            <w:pPr>
              <w:pStyle w:val="22"/>
              <w:spacing w:after="0"/>
              <w:ind w:firstLine="0" w:firstLineChars="0"/>
              <w:rPr>
                <w:rFonts w:ascii="宋体" w:hAnsi="宋体" w:cs="宋体"/>
                <w:color w:val="000000" w:themeColor="text1"/>
                <w:szCs w:val="21"/>
                <w14:textFill>
                  <w14:solidFill>
                    <w14:schemeClr w14:val="tx1"/>
                  </w14:solidFill>
                </w14:textFill>
              </w:rPr>
            </w:pP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进度计划及保证措施</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8分</w:t>
            </w:r>
          </w:p>
        </w:tc>
        <w:tc>
          <w:tcPr>
            <w:tcW w:w="0" w:type="auto"/>
          </w:tcPr>
          <w:p>
            <w:pPr>
              <w:wordWrap w:val="0"/>
              <w:contextualSpacing/>
              <w:jc w:val="left"/>
              <w:rPr>
                <w:rFonts w:ascii="宋体" w:hAnsi="宋体" w:cs="宋体"/>
                <w:b/>
                <w:bCs/>
                <w:kern w:val="0"/>
                <w:szCs w:val="21"/>
              </w:rPr>
            </w:pPr>
            <w:r>
              <w:rPr>
                <w:rFonts w:hint="eastAsia" w:ascii="宋体" w:hAnsi="宋体" w:cs="宋体"/>
                <w:b/>
                <w:bCs/>
                <w:kern w:val="0"/>
                <w:szCs w:val="21"/>
              </w:rPr>
              <w:t>评审内容：</w:t>
            </w:r>
          </w:p>
          <w:p>
            <w:pPr>
              <w:wordWrap w:val="0"/>
              <w:contextualSpacing/>
              <w:jc w:val="left"/>
              <w:rPr>
                <w:rFonts w:ascii="宋体" w:hAnsi="宋体" w:cs="宋体"/>
                <w:kern w:val="0"/>
                <w:szCs w:val="21"/>
              </w:rPr>
            </w:pPr>
            <w:r>
              <w:rPr>
                <w:rFonts w:hint="eastAsia" w:ascii="宋体" w:hAnsi="宋体" w:cs="宋体"/>
                <w:kern w:val="0"/>
                <w:szCs w:val="21"/>
              </w:rPr>
              <w:t>投标人撰写的项目进度计划及保证措施需包括：</w:t>
            </w:r>
          </w:p>
          <w:p>
            <w:pPr>
              <w:wordWrap w:val="0"/>
              <w:contextualSpacing/>
              <w:jc w:val="left"/>
              <w:rPr>
                <w:rFonts w:ascii="宋体" w:hAnsi="宋体" w:cs="宋体"/>
                <w:kern w:val="0"/>
                <w:szCs w:val="21"/>
              </w:rPr>
            </w:pPr>
            <w:r>
              <w:rPr>
                <w:rFonts w:hint="eastAsia" w:ascii="宋体" w:hAnsi="宋体" w:cs="宋体"/>
                <w:kern w:val="0"/>
                <w:szCs w:val="21"/>
              </w:rPr>
              <w:t>（1）项目进度计划；</w:t>
            </w:r>
          </w:p>
          <w:p>
            <w:pPr>
              <w:wordWrap w:val="0"/>
              <w:contextualSpacing/>
              <w:jc w:val="left"/>
              <w:rPr>
                <w:rFonts w:ascii="宋体" w:hAnsi="宋体" w:cs="宋体"/>
                <w:kern w:val="0"/>
                <w:szCs w:val="21"/>
              </w:rPr>
            </w:pPr>
            <w:r>
              <w:rPr>
                <w:rFonts w:hint="eastAsia" w:ascii="宋体" w:hAnsi="宋体" w:cs="宋体"/>
                <w:kern w:val="0"/>
                <w:szCs w:val="21"/>
              </w:rPr>
              <w:t>（2）项目保证措施。</w:t>
            </w:r>
          </w:p>
          <w:p>
            <w:pPr>
              <w:wordWrap w:val="0"/>
              <w:contextualSpacing/>
              <w:jc w:val="left"/>
              <w:rPr>
                <w:rFonts w:ascii="宋体" w:hAnsi="宋体" w:cs="宋体"/>
                <w:b/>
                <w:bCs/>
                <w:kern w:val="0"/>
                <w:szCs w:val="21"/>
              </w:rPr>
            </w:pPr>
            <w:r>
              <w:rPr>
                <w:rFonts w:hint="eastAsia" w:ascii="宋体" w:hAnsi="宋体" w:cs="宋体"/>
                <w:b/>
                <w:bCs/>
                <w:kern w:val="0"/>
                <w:szCs w:val="21"/>
              </w:rPr>
              <w:t>评分标准：</w:t>
            </w:r>
          </w:p>
          <w:p>
            <w:pPr>
              <w:wordWrap w:val="0"/>
              <w:contextualSpacing/>
              <w:jc w:val="left"/>
              <w:rPr>
                <w:rFonts w:ascii="宋体" w:hAnsi="宋体" w:cs="宋体"/>
                <w:kern w:val="0"/>
                <w:szCs w:val="21"/>
              </w:rPr>
            </w:pPr>
            <w:r>
              <w:rPr>
                <w:rFonts w:hint="eastAsia" w:ascii="宋体" w:hAnsi="宋体" w:cs="宋体"/>
                <w:kern w:val="0"/>
                <w:szCs w:val="21"/>
              </w:rPr>
              <w:t>1.响应文件满足上述所有评审内容，本项最高得5分。</w:t>
            </w:r>
          </w:p>
          <w:p>
            <w:pPr>
              <w:wordWrap w:val="0"/>
              <w:contextualSpacing/>
              <w:jc w:val="left"/>
              <w:rPr>
                <w:rFonts w:ascii="宋体" w:hAnsi="宋体" w:cs="宋体"/>
                <w:kern w:val="0"/>
                <w:szCs w:val="21"/>
              </w:rPr>
            </w:pPr>
            <w:r>
              <w:rPr>
                <w:rFonts w:hint="eastAsia" w:ascii="宋体" w:hAnsi="宋体" w:cs="宋体"/>
                <w:kern w:val="0"/>
                <w:szCs w:val="21"/>
              </w:rPr>
              <w:t>满足任意</w:t>
            </w:r>
            <w:r>
              <w:rPr>
                <w:rFonts w:ascii="宋体" w:hAnsi="宋体" w:cs="宋体"/>
                <w:kern w:val="0"/>
                <w:szCs w:val="21"/>
              </w:rPr>
              <w:t>1</w:t>
            </w:r>
            <w:r>
              <w:rPr>
                <w:rFonts w:hint="eastAsia" w:ascii="宋体" w:hAnsi="宋体" w:cs="宋体"/>
                <w:kern w:val="0"/>
                <w:szCs w:val="21"/>
              </w:rPr>
              <w:t>点得2分，未满足不得分。</w:t>
            </w:r>
          </w:p>
          <w:p>
            <w:pPr>
              <w:wordWrap w:val="0"/>
              <w:contextualSpacing/>
              <w:jc w:val="left"/>
              <w:rPr>
                <w:rFonts w:ascii="宋体" w:hAnsi="宋体" w:cs="宋体"/>
                <w:kern w:val="0"/>
                <w:szCs w:val="21"/>
              </w:rPr>
            </w:pPr>
            <w:r>
              <w:rPr>
                <w:rFonts w:hint="eastAsia" w:ascii="宋体" w:hAnsi="宋体" w:cs="宋体"/>
                <w:kern w:val="0"/>
                <w:szCs w:val="21"/>
              </w:rPr>
              <w:t>2.在此基础上，根据项目进度计划及保证措施全面性、具体性、针对性、合理性、可操作性进行评分，本项最高加3分。</w:t>
            </w:r>
          </w:p>
          <w:p>
            <w:pPr>
              <w:wordWrap w:val="0"/>
              <w:contextualSpacing/>
              <w:jc w:val="left"/>
              <w:rPr>
                <w:rFonts w:ascii="宋体" w:hAnsi="宋体" w:cs="宋体"/>
                <w:kern w:val="0"/>
                <w:szCs w:val="21"/>
              </w:rPr>
            </w:pPr>
            <w:r>
              <w:rPr>
                <w:rFonts w:hint="eastAsia" w:ascii="宋体" w:hAnsi="宋体" w:cs="宋体"/>
                <w:kern w:val="0"/>
                <w:szCs w:val="21"/>
              </w:rPr>
              <w:t>（1）响应文件响应内容全面；</w:t>
            </w:r>
          </w:p>
          <w:p>
            <w:pPr>
              <w:wordWrap w:val="0"/>
              <w:contextualSpacing/>
              <w:jc w:val="left"/>
              <w:rPr>
                <w:rFonts w:ascii="宋体" w:hAnsi="宋体" w:cs="宋体"/>
                <w:kern w:val="0"/>
                <w:szCs w:val="21"/>
              </w:rPr>
            </w:pPr>
            <w:r>
              <w:rPr>
                <w:rFonts w:hint="eastAsia" w:ascii="宋体" w:hAnsi="宋体" w:cs="宋体"/>
                <w:kern w:val="0"/>
                <w:szCs w:val="21"/>
              </w:rPr>
              <w:t>（2）响应文件响应内容具体；</w:t>
            </w:r>
          </w:p>
          <w:p>
            <w:pPr>
              <w:wordWrap w:val="0"/>
              <w:contextualSpacing/>
              <w:jc w:val="left"/>
              <w:rPr>
                <w:rFonts w:ascii="宋体" w:hAnsi="宋体" w:cs="宋体"/>
                <w:kern w:val="0"/>
                <w:szCs w:val="21"/>
              </w:rPr>
            </w:pPr>
            <w:r>
              <w:rPr>
                <w:rFonts w:hint="eastAsia" w:ascii="宋体" w:hAnsi="宋体" w:cs="宋体"/>
                <w:kern w:val="0"/>
                <w:szCs w:val="21"/>
              </w:rPr>
              <w:t>（3）响应文件响应内容针对性强；</w:t>
            </w:r>
          </w:p>
          <w:p>
            <w:pPr>
              <w:wordWrap w:val="0"/>
              <w:contextualSpacing/>
              <w:jc w:val="left"/>
              <w:rPr>
                <w:rFonts w:ascii="宋体" w:hAnsi="宋体" w:cs="宋体"/>
                <w:kern w:val="0"/>
                <w:szCs w:val="21"/>
              </w:rPr>
            </w:pPr>
            <w:r>
              <w:rPr>
                <w:rFonts w:hint="eastAsia" w:ascii="宋体" w:hAnsi="宋体" w:cs="宋体"/>
                <w:kern w:val="0"/>
                <w:szCs w:val="21"/>
              </w:rPr>
              <w:t>（4）响应文件响应内容科学合理；</w:t>
            </w:r>
          </w:p>
          <w:p>
            <w:pPr>
              <w:wordWrap w:val="0"/>
              <w:contextualSpacing/>
              <w:jc w:val="left"/>
              <w:rPr>
                <w:rFonts w:ascii="宋体" w:hAnsi="宋体" w:cs="宋体"/>
                <w:kern w:val="0"/>
                <w:szCs w:val="21"/>
              </w:rPr>
            </w:pPr>
            <w:r>
              <w:rPr>
                <w:rFonts w:hint="eastAsia" w:ascii="宋体" w:hAnsi="宋体" w:cs="宋体"/>
                <w:kern w:val="0"/>
                <w:szCs w:val="21"/>
              </w:rPr>
              <w:t>（5）响应文件响应内容可操作性强。</w:t>
            </w:r>
          </w:p>
          <w:p>
            <w:pPr>
              <w:wordWrap w:val="0"/>
              <w:contextualSpacing/>
              <w:jc w:val="left"/>
              <w:rPr>
                <w:rFonts w:ascii="宋体" w:hAnsi="宋体" w:cs="宋体"/>
                <w:kern w:val="0"/>
                <w:szCs w:val="21"/>
              </w:rPr>
            </w:pPr>
            <w:r>
              <w:rPr>
                <w:rFonts w:hint="eastAsia" w:ascii="宋体" w:hAnsi="宋体" w:cs="宋体"/>
                <w:kern w:val="0"/>
                <w:szCs w:val="21"/>
              </w:rPr>
              <w:t>满足以上五项要求的评价为优，加3分。</w:t>
            </w:r>
          </w:p>
          <w:p>
            <w:pPr>
              <w:wordWrap w:val="0"/>
              <w:contextualSpacing/>
              <w:jc w:val="left"/>
              <w:rPr>
                <w:rFonts w:ascii="宋体" w:hAnsi="宋体" w:cs="宋体"/>
                <w:kern w:val="0"/>
                <w:szCs w:val="21"/>
              </w:rPr>
            </w:pPr>
            <w:r>
              <w:rPr>
                <w:rFonts w:hint="eastAsia" w:ascii="宋体" w:hAnsi="宋体" w:cs="宋体"/>
                <w:kern w:val="0"/>
                <w:szCs w:val="21"/>
              </w:rPr>
              <w:t>满足以上四项要求的评价为良，加2分。</w:t>
            </w:r>
          </w:p>
          <w:p>
            <w:pPr>
              <w:wordWrap w:val="0"/>
              <w:contextualSpacing/>
              <w:jc w:val="left"/>
              <w:rPr>
                <w:rFonts w:ascii="宋体" w:hAnsi="宋体" w:cs="宋体"/>
                <w:kern w:val="0"/>
                <w:szCs w:val="21"/>
              </w:rPr>
            </w:pPr>
            <w:r>
              <w:rPr>
                <w:rFonts w:hint="eastAsia" w:ascii="宋体" w:hAnsi="宋体" w:cs="宋体"/>
                <w:kern w:val="0"/>
                <w:szCs w:val="21"/>
              </w:rPr>
              <w:t>满足以上三项要求的评价为中，加1分。</w:t>
            </w:r>
          </w:p>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kern w:val="0"/>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0" w:type="auto"/>
            <w:vMerge w:val="continue"/>
          </w:tcPr>
          <w:p>
            <w:pPr>
              <w:pStyle w:val="22"/>
              <w:spacing w:after="0"/>
              <w:ind w:firstLine="0" w:firstLineChars="0"/>
              <w:rPr>
                <w:rFonts w:ascii="宋体" w:hAnsi="宋体" w:cs="宋体"/>
                <w:color w:val="000000" w:themeColor="text1"/>
                <w:szCs w:val="21"/>
                <w14:textFill>
                  <w14:solidFill>
                    <w14:schemeClr w14:val="tx1"/>
                  </w14:solidFill>
                </w14:textFill>
              </w:rPr>
            </w:pP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rPr>
              <w:t>质量</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安全</w:t>
            </w:r>
            <w:r>
              <w:rPr>
                <w:rFonts w:hint="eastAsia" w:ascii="宋体" w:hAnsi="宋体" w:cs="宋体"/>
                <w:color w:val="000000"/>
                <w:kern w:val="0"/>
                <w:szCs w:val="21"/>
              </w:rPr>
              <w:t>及保证措施</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0" w:type="auto"/>
          </w:tcPr>
          <w:p>
            <w:pPr>
              <w:wordWrap w:val="0"/>
              <w:contextualSpacing/>
              <w:jc w:val="left"/>
              <w:rPr>
                <w:rFonts w:ascii="宋体" w:hAnsi="宋体" w:cs="宋体"/>
                <w:b/>
                <w:bCs/>
                <w:kern w:val="0"/>
                <w:szCs w:val="21"/>
              </w:rPr>
            </w:pPr>
            <w:r>
              <w:rPr>
                <w:rFonts w:hint="eastAsia" w:ascii="宋体" w:hAnsi="宋体" w:cs="宋体"/>
                <w:b/>
                <w:bCs/>
                <w:kern w:val="0"/>
                <w:szCs w:val="21"/>
              </w:rPr>
              <w:t>评审内容：</w:t>
            </w:r>
          </w:p>
          <w:p>
            <w:pPr>
              <w:wordWrap w:val="0"/>
              <w:contextualSpacing/>
              <w:jc w:val="left"/>
              <w:rPr>
                <w:rFonts w:ascii="宋体" w:hAnsi="宋体" w:cs="宋体"/>
                <w:kern w:val="0"/>
                <w:szCs w:val="21"/>
              </w:rPr>
            </w:pPr>
            <w:r>
              <w:rPr>
                <w:rFonts w:hint="eastAsia" w:ascii="宋体" w:hAnsi="宋体" w:cs="宋体"/>
                <w:kern w:val="0"/>
                <w:szCs w:val="21"/>
              </w:rPr>
              <w:t>投标人撰写的项目质量</w:t>
            </w:r>
            <w:r>
              <w:rPr>
                <w:rFonts w:hint="eastAsia" w:ascii="宋体" w:hAnsi="宋体" w:cs="宋体"/>
                <w:kern w:val="0"/>
                <w:szCs w:val="21"/>
                <w:lang w:eastAsia="zh-CN"/>
              </w:rPr>
              <w:t>、</w:t>
            </w:r>
            <w:r>
              <w:rPr>
                <w:rFonts w:hint="eastAsia" w:ascii="宋体" w:hAnsi="宋体" w:cs="宋体"/>
                <w:kern w:val="0"/>
                <w:szCs w:val="21"/>
                <w:lang w:val="en-US" w:eastAsia="zh-CN"/>
              </w:rPr>
              <w:t>安全</w:t>
            </w:r>
            <w:r>
              <w:rPr>
                <w:rFonts w:hint="eastAsia" w:ascii="宋体" w:hAnsi="宋体" w:cs="宋体"/>
                <w:kern w:val="0"/>
                <w:szCs w:val="21"/>
              </w:rPr>
              <w:t>及保证措施需包括：</w:t>
            </w:r>
          </w:p>
          <w:p>
            <w:pPr>
              <w:wordWrap w:val="0"/>
              <w:contextualSpacing/>
              <w:jc w:val="left"/>
              <w:rPr>
                <w:rFonts w:ascii="宋体" w:hAnsi="宋体" w:cs="宋体"/>
                <w:kern w:val="0"/>
                <w:szCs w:val="21"/>
              </w:rPr>
            </w:pPr>
            <w:r>
              <w:rPr>
                <w:rFonts w:hint="eastAsia" w:ascii="宋体" w:hAnsi="宋体" w:cs="宋体"/>
                <w:kern w:val="0"/>
                <w:szCs w:val="21"/>
              </w:rPr>
              <w:t>（1）项目质量水平阐述；</w:t>
            </w:r>
          </w:p>
          <w:p>
            <w:pPr>
              <w:wordWrap w:val="0"/>
              <w:contextualSpacing/>
              <w:jc w:val="left"/>
              <w:rPr>
                <w:rFonts w:hint="default"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项目质量保证措施；</w:t>
            </w:r>
          </w:p>
          <w:p>
            <w:pPr>
              <w:wordWrap w:val="0"/>
              <w:contextualSpacing/>
              <w:jc w:val="left"/>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cs="宋体"/>
                <w:kern w:val="0"/>
                <w:szCs w:val="21"/>
              </w:rPr>
              <w:t>项目</w:t>
            </w:r>
            <w:r>
              <w:rPr>
                <w:rFonts w:hint="eastAsia" w:ascii="宋体" w:hAnsi="宋体" w:cs="宋体"/>
                <w:kern w:val="0"/>
                <w:szCs w:val="21"/>
                <w:lang w:val="en-US" w:eastAsia="zh-CN"/>
              </w:rPr>
              <w:t>安全</w:t>
            </w:r>
            <w:r>
              <w:rPr>
                <w:rFonts w:hint="eastAsia" w:ascii="宋体" w:hAnsi="宋体" w:cs="宋体"/>
                <w:kern w:val="0"/>
                <w:szCs w:val="21"/>
              </w:rPr>
              <w:t>保证措施。</w:t>
            </w:r>
          </w:p>
          <w:p>
            <w:pPr>
              <w:wordWrap w:val="0"/>
              <w:contextualSpacing/>
              <w:jc w:val="left"/>
              <w:rPr>
                <w:rFonts w:ascii="宋体" w:hAnsi="宋体" w:cs="宋体"/>
                <w:b/>
                <w:bCs/>
                <w:kern w:val="0"/>
                <w:szCs w:val="21"/>
              </w:rPr>
            </w:pPr>
            <w:r>
              <w:rPr>
                <w:rFonts w:hint="eastAsia" w:ascii="宋体" w:hAnsi="宋体" w:cs="宋体"/>
                <w:b/>
                <w:bCs/>
                <w:kern w:val="0"/>
                <w:szCs w:val="21"/>
              </w:rPr>
              <w:t>评分标准：</w:t>
            </w:r>
          </w:p>
          <w:p>
            <w:pPr>
              <w:wordWrap w:val="0"/>
              <w:contextualSpacing/>
              <w:jc w:val="left"/>
              <w:rPr>
                <w:rFonts w:ascii="宋体" w:hAnsi="宋体" w:cs="宋体"/>
                <w:kern w:val="0"/>
                <w:szCs w:val="21"/>
              </w:rPr>
            </w:pPr>
            <w:r>
              <w:rPr>
                <w:rFonts w:hint="eastAsia" w:ascii="宋体" w:hAnsi="宋体" w:cs="宋体"/>
                <w:kern w:val="0"/>
                <w:szCs w:val="21"/>
              </w:rPr>
              <w:t>1.响应文件满足上述所有评审内容，本项最高得</w:t>
            </w:r>
            <w:r>
              <w:rPr>
                <w:rFonts w:hint="eastAsia" w:ascii="宋体" w:hAnsi="宋体" w:cs="宋体"/>
                <w:kern w:val="0"/>
                <w:szCs w:val="21"/>
                <w:lang w:val="en-US" w:eastAsia="zh-CN"/>
              </w:rPr>
              <w:t>6</w:t>
            </w:r>
            <w:r>
              <w:rPr>
                <w:rFonts w:hint="eastAsia" w:ascii="宋体" w:hAnsi="宋体" w:cs="宋体"/>
                <w:kern w:val="0"/>
                <w:szCs w:val="21"/>
              </w:rPr>
              <w:t>分。</w:t>
            </w:r>
          </w:p>
          <w:p>
            <w:pPr>
              <w:wordWrap w:val="0"/>
              <w:contextualSpacing/>
              <w:jc w:val="left"/>
              <w:rPr>
                <w:rFonts w:ascii="宋体" w:hAnsi="宋体" w:cs="宋体"/>
                <w:kern w:val="0"/>
                <w:szCs w:val="21"/>
              </w:rPr>
            </w:pPr>
            <w:r>
              <w:rPr>
                <w:rFonts w:hint="eastAsia" w:ascii="宋体" w:hAnsi="宋体" w:cs="宋体"/>
                <w:kern w:val="0"/>
                <w:szCs w:val="21"/>
              </w:rPr>
              <w:t>满足任意</w:t>
            </w:r>
            <w:r>
              <w:rPr>
                <w:rFonts w:hint="eastAsia" w:ascii="宋体" w:hAnsi="宋体" w:cs="宋体"/>
                <w:kern w:val="0"/>
                <w:szCs w:val="21"/>
                <w:lang w:val="en-US" w:eastAsia="zh-CN"/>
              </w:rPr>
              <w:t>2</w:t>
            </w:r>
            <w:r>
              <w:rPr>
                <w:rFonts w:hint="eastAsia" w:ascii="宋体" w:hAnsi="宋体" w:cs="宋体"/>
                <w:kern w:val="0"/>
                <w:szCs w:val="21"/>
              </w:rPr>
              <w:t>点得</w:t>
            </w:r>
            <w:r>
              <w:rPr>
                <w:rFonts w:hint="eastAsia" w:ascii="宋体" w:hAnsi="宋体" w:cs="宋体"/>
                <w:kern w:val="0"/>
                <w:szCs w:val="21"/>
                <w:lang w:val="en-US" w:eastAsia="zh-CN"/>
              </w:rPr>
              <w:t>4</w:t>
            </w:r>
            <w:r>
              <w:rPr>
                <w:rFonts w:hint="eastAsia" w:ascii="宋体" w:hAnsi="宋体" w:cs="宋体"/>
                <w:kern w:val="0"/>
                <w:szCs w:val="21"/>
              </w:rPr>
              <w:t>分，满足任意</w:t>
            </w:r>
            <w:r>
              <w:rPr>
                <w:rFonts w:ascii="宋体" w:hAnsi="宋体" w:cs="宋体"/>
                <w:kern w:val="0"/>
                <w:szCs w:val="21"/>
              </w:rPr>
              <w:t>1</w:t>
            </w:r>
            <w:r>
              <w:rPr>
                <w:rFonts w:hint="eastAsia" w:ascii="宋体" w:hAnsi="宋体" w:cs="宋体"/>
                <w:kern w:val="0"/>
                <w:szCs w:val="21"/>
              </w:rPr>
              <w:t>点得2分，未满足不得分。</w:t>
            </w:r>
          </w:p>
          <w:p>
            <w:pPr>
              <w:wordWrap w:val="0"/>
              <w:contextualSpacing/>
              <w:jc w:val="left"/>
              <w:rPr>
                <w:rFonts w:ascii="宋体" w:hAnsi="宋体" w:cs="宋体"/>
                <w:kern w:val="0"/>
                <w:szCs w:val="21"/>
              </w:rPr>
            </w:pPr>
            <w:r>
              <w:rPr>
                <w:rFonts w:hint="eastAsia" w:ascii="宋体" w:hAnsi="宋体" w:cs="宋体"/>
                <w:kern w:val="0"/>
                <w:szCs w:val="21"/>
              </w:rPr>
              <w:t>2.在此基础上，根据</w:t>
            </w:r>
            <w:r>
              <w:rPr>
                <w:rFonts w:hint="eastAsia" w:ascii="宋体" w:hAnsi="宋体" w:cs="宋体"/>
                <w:color w:val="000000"/>
                <w:kern w:val="0"/>
                <w:szCs w:val="21"/>
              </w:rPr>
              <w:t>质量水平及质量保证</w:t>
            </w:r>
            <w:r>
              <w:rPr>
                <w:rFonts w:hint="eastAsia" w:ascii="宋体" w:hAnsi="宋体" w:cs="宋体"/>
                <w:kern w:val="0"/>
                <w:szCs w:val="21"/>
              </w:rPr>
              <w:t>措施全面性、具体性、针对性、合理性、可操作性进行评分，本项最高</w:t>
            </w:r>
            <w:r>
              <w:rPr>
                <w:rFonts w:hint="default" w:ascii="宋体" w:hAnsi="宋体" w:cs="宋体"/>
                <w:kern w:val="0"/>
                <w:szCs w:val="21"/>
                <w:lang w:val="en-US"/>
              </w:rPr>
              <w:t>加</w:t>
            </w:r>
            <w:r>
              <w:rPr>
                <w:rFonts w:hint="eastAsia" w:ascii="宋体" w:hAnsi="宋体" w:cs="宋体"/>
                <w:kern w:val="0"/>
                <w:szCs w:val="21"/>
                <w:lang w:val="en-US" w:eastAsia="zh-CN"/>
              </w:rPr>
              <w:t>4</w:t>
            </w:r>
            <w:r>
              <w:rPr>
                <w:rFonts w:hint="eastAsia" w:ascii="宋体" w:hAnsi="宋体" w:cs="宋体"/>
                <w:kern w:val="0"/>
                <w:szCs w:val="21"/>
              </w:rPr>
              <w:t>分。</w:t>
            </w:r>
          </w:p>
          <w:p>
            <w:pPr>
              <w:wordWrap w:val="0"/>
              <w:contextualSpacing/>
              <w:jc w:val="left"/>
              <w:rPr>
                <w:rFonts w:ascii="宋体" w:hAnsi="宋体" w:cs="宋体"/>
                <w:kern w:val="0"/>
                <w:szCs w:val="21"/>
              </w:rPr>
            </w:pPr>
            <w:r>
              <w:rPr>
                <w:rFonts w:hint="eastAsia" w:ascii="宋体" w:hAnsi="宋体" w:cs="宋体"/>
                <w:kern w:val="0"/>
                <w:szCs w:val="21"/>
              </w:rPr>
              <w:t>（1）响应文件响应内容全面；</w:t>
            </w:r>
          </w:p>
          <w:p>
            <w:pPr>
              <w:wordWrap w:val="0"/>
              <w:contextualSpacing/>
              <w:jc w:val="left"/>
              <w:rPr>
                <w:rFonts w:ascii="宋体" w:hAnsi="宋体" w:cs="宋体"/>
                <w:kern w:val="0"/>
                <w:szCs w:val="21"/>
              </w:rPr>
            </w:pPr>
            <w:r>
              <w:rPr>
                <w:rFonts w:hint="eastAsia" w:ascii="宋体" w:hAnsi="宋体" w:cs="宋体"/>
                <w:kern w:val="0"/>
                <w:szCs w:val="21"/>
              </w:rPr>
              <w:t>（2）响应文件响应内容具体；</w:t>
            </w:r>
          </w:p>
          <w:p>
            <w:pPr>
              <w:wordWrap w:val="0"/>
              <w:contextualSpacing/>
              <w:jc w:val="left"/>
              <w:rPr>
                <w:rFonts w:ascii="宋体" w:hAnsi="宋体" w:cs="宋体"/>
                <w:kern w:val="0"/>
                <w:szCs w:val="21"/>
              </w:rPr>
            </w:pPr>
            <w:r>
              <w:rPr>
                <w:rFonts w:hint="eastAsia" w:ascii="宋体" w:hAnsi="宋体" w:cs="宋体"/>
                <w:kern w:val="0"/>
                <w:szCs w:val="21"/>
              </w:rPr>
              <w:t>（3）响应文件响应内容针对性强；</w:t>
            </w:r>
          </w:p>
          <w:p>
            <w:pPr>
              <w:wordWrap w:val="0"/>
              <w:contextualSpacing/>
              <w:jc w:val="left"/>
              <w:rPr>
                <w:rFonts w:ascii="宋体" w:hAnsi="宋体" w:cs="宋体"/>
                <w:kern w:val="0"/>
                <w:szCs w:val="21"/>
              </w:rPr>
            </w:pPr>
            <w:r>
              <w:rPr>
                <w:rFonts w:hint="eastAsia" w:ascii="宋体" w:hAnsi="宋体" w:cs="宋体"/>
                <w:kern w:val="0"/>
                <w:szCs w:val="21"/>
              </w:rPr>
              <w:t>（4）响应文件响应内容科学合理；</w:t>
            </w:r>
          </w:p>
          <w:p>
            <w:pPr>
              <w:wordWrap w:val="0"/>
              <w:contextualSpacing/>
              <w:jc w:val="left"/>
              <w:rPr>
                <w:rFonts w:ascii="宋体" w:hAnsi="宋体" w:cs="宋体"/>
                <w:kern w:val="0"/>
                <w:szCs w:val="21"/>
              </w:rPr>
            </w:pPr>
            <w:r>
              <w:rPr>
                <w:rFonts w:hint="eastAsia" w:ascii="宋体" w:hAnsi="宋体" w:cs="宋体"/>
                <w:kern w:val="0"/>
                <w:szCs w:val="21"/>
              </w:rPr>
              <w:t>（5）响应文件响应内容可操作性强。</w:t>
            </w:r>
          </w:p>
          <w:p>
            <w:pPr>
              <w:wordWrap w:val="0"/>
              <w:contextualSpacing/>
              <w:jc w:val="left"/>
              <w:rPr>
                <w:rFonts w:ascii="宋体" w:hAnsi="宋体" w:cs="宋体"/>
                <w:kern w:val="0"/>
                <w:szCs w:val="21"/>
              </w:rPr>
            </w:pPr>
            <w:r>
              <w:rPr>
                <w:rFonts w:hint="eastAsia" w:ascii="宋体" w:hAnsi="宋体" w:cs="宋体"/>
                <w:kern w:val="0"/>
                <w:szCs w:val="21"/>
              </w:rPr>
              <w:t>满足以上五项要求的评价为优，加</w:t>
            </w:r>
            <w:r>
              <w:rPr>
                <w:rFonts w:hint="eastAsia" w:ascii="宋体" w:hAnsi="宋体" w:cs="宋体"/>
                <w:kern w:val="0"/>
                <w:szCs w:val="21"/>
                <w:lang w:val="en-US" w:eastAsia="zh-CN"/>
              </w:rPr>
              <w:t>4</w:t>
            </w:r>
            <w:r>
              <w:rPr>
                <w:rFonts w:hint="eastAsia" w:ascii="宋体" w:hAnsi="宋体" w:cs="宋体"/>
                <w:kern w:val="0"/>
                <w:szCs w:val="21"/>
              </w:rPr>
              <w:t>分。</w:t>
            </w:r>
          </w:p>
          <w:p>
            <w:pPr>
              <w:wordWrap w:val="0"/>
              <w:contextualSpacing/>
              <w:jc w:val="left"/>
              <w:rPr>
                <w:rFonts w:ascii="宋体" w:hAnsi="宋体" w:cs="宋体"/>
                <w:kern w:val="0"/>
                <w:szCs w:val="21"/>
              </w:rPr>
            </w:pPr>
            <w:r>
              <w:rPr>
                <w:rFonts w:hint="eastAsia" w:ascii="宋体" w:hAnsi="宋体" w:cs="宋体"/>
                <w:kern w:val="0"/>
                <w:szCs w:val="21"/>
              </w:rPr>
              <w:t>满足以上四项要求的评价为良，加</w:t>
            </w:r>
            <w:r>
              <w:rPr>
                <w:rFonts w:hint="eastAsia" w:ascii="宋体" w:hAnsi="宋体" w:cs="宋体"/>
                <w:kern w:val="0"/>
                <w:szCs w:val="21"/>
                <w:lang w:val="en-US" w:eastAsia="zh-CN"/>
              </w:rPr>
              <w:t>3</w:t>
            </w:r>
            <w:r>
              <w:rPr>
                <w:rFonts w:hint="eastAsia" w:ascii="宋体" w:hAnsi="宋体" w:cs="宋体"/>
                <w:kern w:val="0"/>
                <w:szCs w:val="21"/>
              </w:rPr>
              <w:t>分。</w:t>
            </w:r>
          </w:p>
          <w:p>
            <w:pPr>
              <w:wordWrap w:val="0"/>
              <w:contextualSpacing/>
              <w:jc w:val="left"/>
              <w:rPr>
                <w:rFonts w:ascii="宋体" w:hAnsi="宋体" w:cs="宋体"/>
                <w:kern w:val="0"/>
                <w:szCs w:val="21"/>
              </w:rPr>
            </w:pPr>
            <w:r>
              <w:rPr>
                <w:rFonts w:hint="eastAsia" w:ascii="宋体" w:hAnsi="宋体" w:cs="宋体"/>
                <w:kern w:val="0"/>
                <w:szCs w:val="21"/>
              </w:rPr>
              <w:t>满足以上三项要求的评价为中，加</w:t>
            </w:r>
            <w:r>
              <w:rPr>
                <w:rFonts w:hint="eastAsia" w:ascii="宋体" w:hAnsi="宋体" w:cs="宋体"/>
                <w:kern w:val="0"/>
                <w:szCs w:val="21"/>
                <w:lang w:val="en-US" w:eastAsia="zh-CN"/>
              </w:rPr>
              <w:t>2</w:t>
            </w:r>
            <w:r>
              <w:rPr>
                <w:rFonts w:hint="eastAsia" w:ascii="宋体" w:hAnsi="宋体" w:cs="宋体"/>
                <w:kern w:val="0"/>
                <w:szCs w:val="21"/>
              </w:rPr>
              <w:t>分。</w:t>
            </w:r>
          </w:p>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kern w:val="0"/>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0" w:type="auto"/>
            <w:vMerge w:val="continue"/>
          </w:tcPr>
          <w:p>
            <w:pPr>
              <w:pStyle w:val="22"/>
              <w:spacing w:after="0"/>
              <w:ind w:firstLine="0" w:firstLineChars="0"/>
              <w:rPr>
                <w:rFonts w:ascii="宋体" w:hAnsi="宋体" w:cs="宋体"/>
                <w:color w:val="000000" w:themeColor="text1"/>
                <w:szCs w:val="21"/>
                <w14:textFill>
                  <w14:solidFill>
                    <w14:schemeClr w14:val="tx1"/>
                  </w14:solidFill>
                </w14:textFill>
              </w:rPr>
            </w:pP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szCs w:val="21"/>
              </w:rPr>
              <w:t>项目部人员配置</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1.项目经理同时具有注册建造师及工程师及以上职称证书的，得4分；</w:t>
            </w:r>
          </w:p>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2.项目成员中具有注册消防工程师的，每提供一人得1.5分，最高得3分；</w:t>
            </w:r>
          </w:p>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3.团队成员中具有安全员、质量员、施工员、材料员、造价员、资料员六类人员，每提供一名得0.5分，最高得3分。</w:t>
            </w:r>
          </w:p>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注：须提供相应专业技术等级证书复印件及近三个月任一个月的社保证明加盖投标人公章。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0" w:type="auto"/>
            <w:vMerge w:val="restart"/>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商务（20分）</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同类项目业绩</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投标人提供近3年以来（2019年1月1日至今，以合同签订时间为准）完成的同类消防施工业绩的每个得1分，最高得10分。</w:t>
            </w:r>
          </w:p>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ascii="宋体" w:hAnsi="宋体" w:cs="宋体"/>
                <w:color w:val="000000" w:themeColor="text1"/>
                <w:szCs w:val="21"/>
                <w:lang w:val="en-US" w:eastAsia="zh-CN"/>
                <w14:textFill>
                  <w14:solidFill>
                    <w14:schemeClr w14:val="tx1"/>
                  </w14:solidFill>
                </w14:textFill>
              </w:rPr>
              <w:t>每项业绩均需</w:t>
            </w:r>
            <w:r>
              <w:rPr>
                <w:rFonts w:hint="eastAsia" w:ascii="宋体" w:hAnsi="宋体" w:cs="宋体"/>
                <w:color w:val="000000" w:themeColor="text1"/>
                <w:szCs w:val="21"/>
                <w14:textFill>
                  <w14:solidFill>
                    <w14:schemeClr w14:val="tx1"/>
                  </w14:solidFill>
                </w14:textFill>
              </w:rPr>
              <w:t>提供施工合同及验收合格报告</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或验收合格证</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复印件加盖公章，</w:t>
            </w:r>
            <w:r>
              <w:rPr>
                <w:rFonts w:hint="eastAsia" w:ascii="宋体" w:hAnsi="宋体" w:cs="宋体"/>
                <w:color w:val="000000" w:themeColor="text1"/>
                <w:szCs w:val="21"/>
                <w:lang w:val="en-US" w:eastAsia="zh-CN"/>
                <w14:textFill>
                  <w14:solidFill>
                    <w14:schemeClr w14:val="tx1"/>
                  </w14:solidFill>
                </w14:textFill>
              </w:rPr>
              <w:t>否则该业绩</w:t>
            </w:r>
            <w:r>
              <w:rPr>
                <w:rFonts w:hint="eastAsia" w:ascii="宋体" w:hAnsi="宋体" w:cs="宋体"/>
                <w:color w:val="000000" w:themeColor="text1"/>
                <w:szCs w:val="21"/>
                <w14:textFill>
                  <w14:solidFill>
                    <w14:schemeClr w14:val="tx1"/>
                  </w14:solidFill>
                </w14:textFill>
              </w:rPr>
              <w:t>不</w:t>
            </w:r>
            <w:r>
              <w:rPr>
                <w:rFonts w:hint="eastAsia" w:ascii="宋体" w:hAnsi="宋体" w:cs="宋体"/>
                <w:color w:val="000000" w:themeColor="text1"/>
                <w:szCs w:val="21"/>
                <w:lang w:val="en-US" w:eastAsia="zh-CN"/>
                <w14:textFill>
                  <w14:solidFill>
                    <w14:schemeClr w14:val="tx1"/>
                  </w14:solidFill>
                </w14:textFill>
              </w:rPr>
              <w:t>计</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0" w:type="auto"/>
            <w:vMerge w:val="continue"/>
          </w:tcPr>
          <w:p>
            <w:pPr>
              <w:pStyle w:val="22"/>
              <w:spacing w:after="0"/>
              <w:ind w:firstLine="0" w:firstLineChars="0"/>
              <w:rPr>
                <w:rFonts w:ascii="宋体" w:hAnsi="宋体" w:cs="宋体"/>
                <w:color w:val="000000" w:themeColor="text1"/>
                <w:szCs w:val="21"/>
                <w14:textFill>
                  <w14:solidFill>
                    <w14:schemeClr w14:val="tx1"/>
                  </w14:solidFill>
                </w14:textFill>
              </w:rPr>
            </w:pP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投标人认证情况</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6分</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投标人获得质量管理体系认证、环境管理体系认证和</w:t>
            </w:r>
            <w:r>
              <w:rPr>
                <w:rFonts w:hint="eastAsia" w:ascii="宋体" w:hAnsi="宋体" w:cs="宋体"/>
                <w:color w:val="000000" w:themeColor="text1"/>
                <w:szCs w:val="21"/>
                <w:lang w:val="en-US" w:eastAsia="zh-CN"/>
                <w14:textFill>
                  <w14:solidFill>
                    <w14:schemeClr w14:val="tx1"/>
                  </w14:solidFill>
                </w14:textFill>
              </w:rPr>
              <w:t>职业健康安全</w:t>
            </w:r>
            <w:r>
              <w:rPr>
                <w:rFonts w:hint="eastAsia" w:ascii="宋体" w:hAnsi="宋体" w:cs="宋体"/>
                <w:color w:val="000000" w:themeColor="text1"/>
                <w:szCs w:val="21"/>
                <w14:textFill>
                  <w14:solidFill>
                    <w14:schemeClr w14:val="tx1"/>
                  </w14:solidFill>
                </w14:textFill>
              </w:rPr>
              <w:t>管理体系认证，提供有效的证书，每证2分。</w:t>
            </w:r>
          </w:p>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提供认证证书复印件加盖公章，原件备查。同时提供国家认证认可监督管理委员会官方网站（http://www.cnca.gov.cn/）的查询记录截图。认证证书如已到年检期限的，需提供年检贴标的证书复印件并加盖公章（原件备查）或国家认证认可监督管理委员会官方网站（http://www.cnca.gov.cn/）的年审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0" w:type="auto"/>
            <w:vMerge w:val="continue"/>
          </w:tcPr>
          <w:p>
            <w:pPr>
              <w:pStyle w:val="22"/>
              <w:spacing w:after="0"/>
              <w:ind w:firstLine="0" w:firstLineChars="0"/>
              <w:rPr>
                <w:rFonts w:ascii="宋体" w:hAnsi="宋体" w:cs="宋体"/>
                <w:color w:val="000000" w:themeColor="text1"/>
                <w:szCs w:val="21"/>
                <w14:textFill>
                  <w14:solidFill>
                    <w14:schemeClr w14:val="tx1"/>
                  </w14:solidFill>
                </w14:textFill>
              </w:rPr>
            </w:pP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售后服务机构和售后服务能力保障</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4分</w:t>
            </w:r>
          </w:p>
        </w:tc>
        <w:tc>
          <w:tcPr>
            <w:tcW w:w="0" w:type="auto"/>
          </w:tcPr>
          <w:p>
            <w:pPr>
              <w:pStyle w:val="22"/>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供应商须提供售后服务响应承诺函，承诺在接到故障通知后30分钟内做出电话响应，4小时内派技术人员到达现场，24小时内解决问题。提供符合要求的承诺函得4分，否则不得分。</w:t>
            </w:r>
          </w:p>
        </w:tc>
      </w:tr>
    </w:tbl>
    <w:p>
      <w:pPr>
        <w:pStyle w:val="22"/>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0"/>
        <w:snapToGrid w:val="0"/>
        <w:spacing w:after="240" w:line="360" w:lineRule="auto"/>
        <w:rPr>
          <w:rFonts w:ascii="宋体" w:hAnsi="宋体"/>
          <w:color w:val="000000" w:themeColor="text1"/>
          <w:sz w:val="44"/>
          <w:szCs w:val="44"/>
          <w14:textFill>
            <w14:solidFill>
              <w14:schemeClr w14:val="tx1"/>
            </w14:solidFill>
          </w14:textFill>
        </w:rPr>
      </w:pPr>
      <w:bookmarkStart w:id="21" w:name="_Toc5293"/>
      <w:r>
        <w:rPr>
          <w:rFonts w:hint="eastAsia" w:ascii="宋体" w:hAnsi="宋体"/>
          <w:color w:val="000000" w:themeColor="text1"/>
          <w:sz w:val="44"/>
          <w:szCs w:val="44"/>
          <w14:textFill>
            <w14:solidFill>
              <w14:schemeClr w14:val="tx1"/>
            </w14:solidFill>
          </w14:textFill>
        </w:rPr>
        <w:t>第四章  合同条款</w:t>
      </w:r>
      <w:bookmarkEnd w:id="21"/>
    </w:p>
    <w:p>
      <w:r>
        <w:rPr>
          <w:rFonts w:hint="eastAsia"/>
        </w:rPr>
        <w:br w:type="page"/>
      </w:r>
    </w:p>
    <w:p/>
    <w:p>
      <w:pPr>
        <w:jc w:val="center"/>
        <w:rPr>
          <w:b/>
        </w:rPr>
      </w:pPr>
      <w:r>
        <w:rPr>
          <w:rFonts w:hint="eastAsia"/>
          <w:b/>
        </w:rPr>
        <w:t>（仅供参考，具体要求以招标文件用户需求书为准）</w:t>
      </w:r>
    </w:p>
    <w:p/>
    <w:p>
      <w:pPr>
        <w:spacing w:line="360" w:lineRule="auto"/>
        <w:jc w:val="right"/>
        <w:rPr>
          <w:rFonts w:ascii="宋体" w:hAnsi="宋体"/>
          <w:sz w:val="24"/>
        </w:rPr>
      </w:pPr>
      <w:r>
        <w:rPr>
          <w:rFonts w:hint="eastAsia" w:ascii="宋体" w:hAnsi="宋体"/>
          <w:sz w:val="24"/>
        </w:rPr>
        <w:t>合同编号：</w:t>
      </w:r>
    </w:p>
    <w:p>
      <w:pPr>
        <w:spacing w:line="360" w:lineRule="auto"/>
        <w:jc w:val="center"/>
        <w:rPr>
          <w:rFonts w:ascii="宋体" w:hAnsi="宋体"/>
          <w:spacing w:val="40"/>
          <w:kern w:val="44"/>
          <w:sz w:val="72"/>
        </w:rPr>
      </w:pPr>
      <w:r>
        <w:rPr>
          <w:rFonts w:hint="eastAsia" w:ascii="宋体" w:hAnsi="宋体"/>
          <w:b/>
          <w:bCs/>
          <w:sz w:val="72"/>
        </w:rPr>
        <w:t>工  程  合  同</w:t>
      </w:r>
    </w:p>
    <w:p>
      <w:pPr>
        <w:spacing w:line="360" w:lineRule="auto"/>
        <w:jc w:val="center"/>
        <w:rPr>
          <w:rFonts w:ascii="宋体" w:hAnsi="宋体"/>
          <w:sz w:val="52"/>
        </w:rPr>
      </w:pPr>
    </w:p>
    <w:p>
      <w:pPr>
        <w:spacing w:line="360" w:lineRule="auto"/>
        <w:jc w:val="center"/>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rPr>
          <w:rFonts w:ascii="宋体" w:hAnsi="宋体"/>
          <w:sz w:val="36"/>
        </w:rPr>
      </w:pPr>
    </w:p>
    <w:p>
      <w:pPr>
        <w:spacing w:line="360" w:lineRule="auto"/>
        <w:ind w:left="840" w:firstLine="420"/>
        <w:rPr>
          <w:rFonts w:ascii="宋体" w:hAnsi="宋体"/>
          <w:sz w:val="28"/>
          <w:szCs w:val="28"/>
          <w:u w:val="single"/>
        </w:rPr>
      </w:pPr>
      <w:r>
        <w:rPr>
          <w:rFonts w:hint="eastAsia" w:ascii="宋体" w:hAnsi="宋体"/>
          <w:sz w:val="28"/>
          <w:szCs w:val="28"/>
        </w:rPr>
        <w:t>工程名称：</w:t>
      </w:r>
      <w:r>
        <w:rPr>
          <w:rFonts w:hint="eastAsia" w:ascii="宋体" w:hAnsi="宋体"/>
          <w:sz w:val="28"/>
          <w:szCs w:val="28"/>
          <w:u w:val="single"/>
        </w:rPr>
        <w:t xml:space="preserve">                              </w:t>
      </w:r>
      <w:r>
        <w:rPr>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480" w:lineRule="auto"/>
        <w:ind w:left="840" w:firstLine="420"/>
        <w:rPr>
          <w:rFonts w:ascii="宋体" w:hAnsi="宋体"/>
          <w:sz w:val="28"/>
          <w:szCs w:val="28"/>
          <w:u w:val="single"/>
        </w:rPr>
      </w:pPr>
      <w:r>
        <w:rPr>
          <w:rFonts w:hint="eastAsia" w:ascii="宋体" w:hAnsi="宋体"/>
          <w:sz w:val="28"/>
          <w:szCs w:val="28"/>
        </w:rPr>
        <w:t>工程地点：</w:t>
      </w:r>
      <w:r>
        <w:rPr>
          <w:rFonts w:hint="eastAsia" w:ascii="宋体" w:hAnsi="宋体"/>
          <w:sz w:val="28"/>
          <w:szCs w:val="28"/>
          <w:u w:val="single"/>
        </w:rPr>
        <w:t xml:space="preserve">  </w:t>
      </w:r>
      <w:r>
        <w:rPr>
          <w:rFonts w:hint="eastAsia" w:ascii="宋体" w:hAnsi="宋体" w:cs="宋体"/>
          <w:sz w:val="28"/>
          <w:szCs w:val="28"/>
          <w:u w:val="single"/>
        </w:rPr>
        <w:t xml:space="preserve">                                  </w:t>
      </w:r>
      <w:r>
        <w:rPr>
          <w:rFonts w:hint="eastAsia" w:ascii="宋体" w:hAnsi="宋体"/>
          <w:sz w:val="28"/>
          <w:szCs w:val="28"/>
          <w:u w:val="single"/>
        </w:rPr>
        <w:t xml:space="preserve"> </w:t>
      </w:r>
    </w:p>
    <w:p>
      <w:pPr>
        <w:spacing w:line="480" w:lineRule="auto"/>
        <w:ind w:left="840" w:firstLine="420"/>
        <w:rPr>
          <w:rFonts w:ascii="宋体" w:hAnsi="宋体"/>
          <w:sz w:val="28"/>
          <w:szCs w:val="28"/>
        </w:rPr>
      </w:pPr>
      <w:r>
        <w:rPr>
          <w:rFonts w:hint="eastAsia" w:ascii="宋体" w:hAnsi="宋体"/>
          <w:sz w:val="28"/>
          <w:szCs w:val="28"/>
        </w:rPr>
        <w:t>甲    方：</w:t>
      </w:r>
      <w:r>
        <w:rPr>
          <w:rFonts w:hint="eastAsia" w:ascii="宋体" w:hAnsi="宋体"/>
          <w:sz w:val="28"/>
          <w:szCs w:val="28"/>
          <w:u w:val="single"/>
        </w:rPr>
        <w:t xml:space="preserve">                   </w:t>
      </w:r>
      <w:r>
        <w:rPr>
          <w:rFonts w:ascii="宋体" w:hAnsi="宋体" w:cs="宋体"/>
          <w:sz w:val="28"/>
          <w:szCs w:val="28"/>
          <w:u w:val="single"/>
        </w:rPr>
        <w:t xml:space="preserve">                  </w:t>
      </w:r>
    </w:p>
    <w:p>
      <w:pPr>
        <w:spacing w:line="480" w:lineRule="auto"/>
        <w:ind w:left="840" w:firstLine="420"/>
        <w:rPr>
          <w:rFonts w:ascii="宋体" w:hAnsi="宋体"/>
          <w:sz w:val="28"/>
          <w:szCs w:val="28"/>
        </w:rPr>
      </w:pPr>
      <w:r>
        <w:rPr>
          <w:rFonts w:hint="eastAsia" w:ascii="宋体" w:hAnsi="宋体"/>
          <w:sz w:val="28"/>
          <w:szCs w:val="28"/>
        </w:rPr>
        <w:t>乙    方：</w:t>
      </w:r>
      <w:r>
        <w:rPr>
          <w:rFonts w:hint="eastAsia" w:ascii="宋体" w:hAnsi="宋体"/>
          <w:sz w:val="28"/>
          <w:szCs w:val="28"/>
          <w:u w:val="single"/>
        </w:rPr>
        <w:t xml:space="preserve">  </w:t>
      </w:r>
      <w:r>
        <w:rPr>
          <w:rFonts w:hint="eastAsia"/>
          <w:sz w:val="28"/>
          <w:szCs w:val="28"/>
          <w:u w:val="single"/>
        </w:rPr>
        <w:t xml:space="preserve">                            </w:t>
      </w:r>
      <w:r>
        <w:rPr>
          <w:sz w:val="28"/>
          <w:szCs w:val="28"/>
          <w:u w:val="single"/>
        </w:rPr>
        <w:t xml:space="preserve">       </w:t>
      </w:r>
    </w:p>
    <w:p>
      <w:pPr>
        <w:spacing w:line="480" w:lineRule="auto"/>
        <w:ind w:left="840" w:firstLine="420"/>
        <w:rPr>
          <w:rFonts w:ascii="宋体" w:hAnsi="宋体"/>
          <w:sz w:val="28"/>
          <w:szCs w:val="28"/>
        </w:rPr>
      </w:pPr>
      <w:r>
        <w:rPr>
          <w:rFonts w:hint="eastAsia" w:ascii="宋体" w:hAnsi="宋体"/>
          <w:sz w:val="28"/>
          <w:szCs w:val="28"/>
        </w:rPr>
        <w:t>签订时间:</w:t>
      </w:r>
      <w:r>
        <w:rPr>
          <w:rFonts w:hint="eastAsia" w:ascii="宋体" w:hAnsi="宋体"/>
          <w:sz w:val="28"/>
          <w:szCs w:val="28"/>
          <w:u w:val="single"/>
        </w:rPr>
        <w:t xml:space="preserve">                                      </w:t>
      </w: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rPr>
          <w:rFonts w:ascii="宋体" w:hAnsi="宋体"/>
          <w:b/>
          <w:szCs w:val="21"/>
        </w:rPr>
      </w:pPr>
      <w:r>
        <w:rPr>
          <w:rFonts w:hint="eastAsia" w:ascii="宋体" w:hAnsi="宋体"/>
          <w:b/>
          <w:szCs w:val="21"/>
        </w:rPr>
        <w:br w:type="page"/>
      </w:r>
    </w:p>
    <w:p>
      <w:pPr>
        <w:rPr>
          <w:rFonts w:ascii="宋体" w:hAnsi="宋体"/>
          <w:szCs w:val="21"/>
        </w:rPr>
      </w:pPr>
      <w:r>
        <w:rPr>
          <w:rFonts w:hint="eastAsia" w:ascii="宋体" w:hAnsi="宋体"/>
          <w:b/>
          <w:szCs w:val="21"/>
        </w:rPr>
        <w:t xml:space="preserve">甲    方： </w:t>
      </w:r>
      <w:r>
        <w:rPr>
          <w:rFonts w:ascii="宋体" w:hAnsi="宋体"/>
          <w:szCs w:val="21"/>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地    址: ***</w:t>
      </w:r>
    </w:p>
    <w:p>
      <w:pPr>
        <w:spacing w:after="240"/>
        <w:rPr>
          <w:rFonts w:ascii="宋体" w:hAnsi="宋体"/>
          <w:szCs w:val="21"/>
        </w:rPr>
      </w:pPr>
      <w:r>
        <w:rPr>
          <w:rFonts w:hint="eastAsia" w:ascii="宋体" w:hAnsi="宋体"/>
          <w:szCs w:val="21"/>
        </w:rPr>
        <w:t>联系电话: ***</w:t>
      </w:r>
    </w:p>
    <w:p>
      <w:pPr>
        <w:rPr>
          <w:rFonts w:ascii="宋体" w:hAnsi="宋体"/>
          <w:b/>
          <w:szCs w:val="21"/>
        </w:rPr>
      </w:pPr>
      <w:r>
        <w:rPr>
          <w:rFonts w:hint="eastAsia" w:ascii="宋体" w:hAnsi="宋体"/>
          <w:b/>
          <w:szCs w:val="21"/>
        </w:rPr>
        <w:t>乙    方：</w:t>
      </w:r>
      <w:r>
        <w:rPr>
          <w:rFonts w:ascii="宋体" w:hAnsi="宋体"/>
          <w:szCs w:val="21"/>
        </w:rPr>
        <w:t xml:space="preserve"> </w:t>
      </w:r>
      <w:r>
        <w:rPr>
          <w:rFonts w:hint="eastAsia" w:ascii="宋体" w:hAnsi="宋体"/>
          <w:szCs w:val="21"/>
        </w:rPr>
        <w:t xml:space="preserve">*** </w:t>
      </w:r>
    </w:p>
    <w:p>
      <w:pPr>
        <w:ind w:left="4830" w:hanging="4830" w:hangingChars="2300"/>
        <w:rPr>
          <w:rFonts w:ascii="宋体" w:hAnsi="宋体"/>
          <w:szCs w:val="21"/>
        </w:rPr>
      </w:pPr>
      <w:r>
        <w:rPr>
          <w:rFonts w:hint="eastAsia" w:ascii="宋体" w:hAnsi="宋体"/>
          <w:szCs w:val="21"/>
        </w:rPr>
        <w:t>地    址:  ***</w:t>
      </w:r>
    </w:p>
    <w:p>
      <w:pPr>
        <w:spacing w:after="240"/>
        <w:rPr>
          <w:rFonts w:ascii="宋体" w:hAnsi="宋体"/>
          <w:szCs w:val="21"/>
        </w:rPr>
      </w:pPr>
      <w:r>
        <w:rPr>
          <w:rFonts w:hint="eastAsia" w:ascii="宋体" w:hAnsi="宋体"/>
          <w:szCs w:val="21"/>
        </w:rPr>
        <w:t>联系电话:  ***</w:t>
      </w:r>
    </w:p>
    <w:p>
      <w:pPr>
        <w:spacing w:after="240"/>
        <w:ind w:firstLine="420" w:firstLineChars="200"/>
        <w:rPr>
          <w:rFonts w:ascii="宋体" w:hAnsi="宋体"/>
          <w:szCs w:val="21"/>
        </w:rPr>
      </w:pPr>
      <w:r>
        <w:rPr>
          <w:rFonts w:hint="eastAsia" w:ascii="宋体" w:hAnsi="宋体"/>
          <w:szCs w:val="21"/>
        </w:rPr>
        <w:t>甲、乙双方经过协商，由乙方承担甲方</w:t>
      </w:r>
      <w:r>
        <w:rPr>
          <w:rFonts w:hint="eastAsia" w:ascii="宋体" w:hAnsi="宋体"/>
          <w:szCs w:val="21"/>
          <w:u w:val="single"/>
        </w:rPr>
        <w:t>***</w:t>
      </w:r>
      <w:r>
        <w:rPr>
          <w:rFonts w:hint="eastAsia" w:ascii="宋体" w:hAnsi="宋体" w:cs="宋体"/>
          <w:bCs/>
          <w:szCs w:val="21"/>
          <w:u w:val="single"/>
        </w:rPr>
        <w:t>工程</w:t>
      </w:r>
      <w:r>
        <w:rPr>
          <w:rFonts w:hint="eastAsia" w:ascii="宋体" w:hAnsi="宋体"/>
          <w:szCs w:val="21"/>
        </w:rPr>
        <w:t>。为了明确工程内容以及双方责任，本着互助协作、紧密配合、分工负责的原则，根据我国相关法律规定和本工程的具体情况，商定如下条款共同遵守。</w:t>
      </w:r>
    </w:p>
    <w:p>
      <w:pPr>
        <w:jc w:val="left"/>
        <w:rPr>
          <w:rFonts w:ascii="宋体" w:hAnsi="宋体"/>
          <w:b/>
          <w:szCs w:val="21"/>
        </w:rPr>
      </w:pPr>
      <w:r>
        <w:rPr>
          <w:rFonts w:hint="eastAsia" w:ascii="宋体" w:hAnsi="宋体"/>
          <w:b/>
          <w:szCs w:val="21"/>
        </w:rPr>
        <w:t>第一条   工程概况</w:t>
      </w:r>
    </w:p>
    <w:p>
      <w:pPr>
        <w:numPr>
          <w:ilvl w:val="0"/>
          <w:numId w:val="1"/>
        </w:numPr>
        <w:jc w:val="left"/>
        <w:rPr>
          <w:rFonts w:ascii="宋体" w:hAnsi="宋体"/>
          <w:szCs w:val="21"/>
          <w:u w:val="single"/>
        </w:rPr>
      </w:pPr>
      <w:r>
        <w:rPr>
          <w:rFonts w:hint="eastAsia" w:ascii="宋体" w:hAnsi="宋体"/>
          <w:b/>
          <w:szCs w:val="21"/>
        </w:rPr>
        <w:t>工程名称</w:t>
      </w:r>
      <w:r>
        <w:rPr>
          <w:rFonts w:hint="eastAsia" w:ascii="宋体" w:hAnsi="宋体"/>
          <w:szCs w:val="21"/>
        </w:rPr>
        <w:t xml:space="preserve">： ***    </w:t>
      </w:r>
    </w:p>
    <w:p>
      <w:pPr>
        <w:numPr>
          <w:ilvl w:val="0"/>
          <w:numId w:val="1"/>
        </w:numPr>
        <w:jc w:val="left"/>
        <w:rPr>
          <w:rFonts w:ascii="宋体" w:hAnsi="宋体"/>
          <w:szCs w:val="21"/>
          <w:u w:val="single"/>
        </w:rPr>
      </w:pPr>
      <w:r>
        <w:rPr>
          <w:rFonts w:hint="eastAsia" w:ascii="宋体" w:hAnsi="宋体"/>
          <w:b/>
          <w:szCs w:val="21"/>
        </w:rPr>
        <w:t>工程地点</w:t>
      </w:r>
      <w:r>
        <w:rPr>
          <w:rFonts w:hint="eastAsia" w:ascii="宋体" w:hAnsi="宋体"/>
          <w:szCs w:val="21"/>
        </w:rPr>
        <w:t>：***</w:t>
      </w:r>
    </w:p>
    <w:p>
      <w:pPr>
        <w:numPr>
          <w:ilvl w:val="0"/>
          <w:numId w:val="1"/>
        </w:numPr>
        <w:jc w:val="left"/>
        <w:rPr>
          <w:rFonts w:ascii="宋体" w:hAnsi="宋体"/>
          <w:szCs w:val="21"/>
          <w:u w:val="single"/>
        </w:rPr>
      </w:pPr>
      <w:r>
        <w:rPr>
          <w:rFonts w:hint="eastAsia" w:ascii="宋体" w:hAnsi="宋体"/>
          <w:b/>
          <w:szCs w:val="21"/>
        </w:rPr>
        <w:t>工程内容</w:t>
      </w:r>
      <w:r>
        <w:rPr>
          <w:rFonts w:hint="eastAsia" w:ascii="宋体" w:hAnsi="宋体"/>
          <w:szCs w:val="21"/>
        </w:rPr>
        <w:t>：</w:t>
      </w:r>
    </w:p>
    <w:p>
      <w:pPr>
        <w:ind w:left="1140"/>
        <w:rPr>
          <w:rFonts w:ascii="宋体" w:hAnsi="宋体"/>
          <w:szCs w:val="21"/>
        </w:rPr>
      </w:pPr>
      <w:r>
        <w:rPr>
          <w:rFonts w:hint="eastAsia" w:ascii="宋体" w:hAnsi="宋体"/>
          <w:szCs w:val="21"/>
        </w:rPr>
        <w:t>***</w:t>
      </w:r>
    </w:p>
    <w:p>
      <w:pPr>
        <w:numPr>
          <w:ilvl w:val="0"/>
          <w:numId w:val="1"/>
        </w:numPr>
        <w:jc w:val="left"/>
        <w:rPr>
          <w:rFonts w:ascii="宋体" w:hAnsi="宋体"/>
          <w:szCs w:val="21"/>
          <w:u w:val="single"/>
        </w:rPr>
      </w:pPr>
      <w:r>
        <w:rPr>
          <w:rFonts w:hint="eastAsia" w:ascii="宋体" w:hAnsi="宋体"/>
          <w:b/>
          <w:szCs w:val="21"/>
        </w:rPr>
        <w:t>施工方式：</w:t>
      </w:r>
      <w:r>
        <w:rPr>
          <w:rFonts w:hint="eastAsia" w:ascii="宋体" w:hAnsi="宋体"/>
          <w:szCs w:val="21"/>
          <w:u w:val="single"/>
        </w:rPr>
        <w:t xml:space="preserve"> 设计施工一体化，包工、包料             </w:t>
      </w:r>
    </w:p>
    <w:p>
      <w:pPr>
        <w:numPr>
          <w:ilvl w:val="0"/>
          <w:numId w:val="1"/>
        </w:numPr>
        <w:jc w:val="left"/>
        <w:rPr>
          <w:rFonts w:ascii="宋体" w:hAnsi="宋体"/>
          <w:szCs w:val="21"/>
        </w:rPr>
      </w:pPr>
      <w:r>
        <w:rPr>
          <w:rFonts w:hint="eastAsia" w:ascii="宋体" w:hAnsi="宋体"/>
          <w:b/>
          <w:szCs w:val="21"/>
        </w:rPr>
        <w:t>工程期限：</w:t>
      </w:r>
      <w:r>
        <w:rPr>
          <w:rFonts w:hint="eastAsia" w:ascii="宋体" w:hAnsi="宋体"/>
          <w:szCs w:val="21"/>
        </w:rPr>
        <w:t>开工日期：***</w:t>
      </w:r>
      <w:r>
        <w:rPr>
          <w:rFonts w:hint="eastAsia" w:ascii="宋体" w:hAnsi="宋体"/>
          <w:szCs w:val="21"/>
          <w:u w:val="single"/>
        </w:rPr>
        <w:t xml:space="preserve">  </w:t>
      </w:r>
    </w:p>
    <w:p>
      <w:pPr>
        <w:ind w:left="846"/>
        <w:jc w:val="left"/>
        <w:rPr>
          <w:rFonts w:ascii="宋体" w:hAnsi="宋体"/>
          <w:szCs w:val="21"/>
        </w:rPr>
      </w:pPr>
      <w:r>
        <w:rPr>
          <w:rFonts w:hint="eastAsia" w:ascii="宋体" w:hAnsi="宋体"/>
          <w:szCs w:val="21"/>
        </w:rPr>
        <w:t xml:space="preserve">竣工日期：  *** </w:t>
      </w:r>
    </w:p>
    <w:p>
      <w:pPr>
        <w:ind w:left="846"/>
        <w:jc w:val="left"/>
        <w:rPr>
          <w:rFonts w:ascii="宋体" w:hAnsi="宋体"/>
          <w:szCs w:val="21"/>
        </w:rPr>
      </w:pPr>
      <w:r>
        <w:rPr>
          <w:rFonts w:hint="eastAsia" w:ascii="宋体" w:hAnsi="宋体"/>
          <w:szCs w:val="21"/>
        </w:rPr>
        <w:t>合同工期总日历天数</w:t>
      </w:r>
      <w:r>
        <w:rPr>
          <w:rFonts w:hint="eastAsia" w:ascii="宋体" w:hAnsi="宋体"/>
          <w:szCs w:val="21"/>
          <w:u w:val="single"/>
        </w:rPr>
        <w:t xml:space="preserve"> 60  </w:t>
      </w:r>
      <w:r>
        <w:rPr>
          <w:rFonts w:hint="eastAsia" w:ascii="宋体" w:hAnsi="宋体"/>
          <w:szCs w:val="21"/>
        </w:rPr>
        <w:t>天</w:t>
      </w:r>
    </w:p>
    <w:p>
      <w:pPr>
        <w:numPr>
          <w:ilvl w:val="0"/>
          <w:numId w:val="1"/>
        </w:numPr>
        <w:spacing w:after="240"/>
        <w:jc w:val="left"/>
        <w:rPr>
          <w:rFonts w:ascii="宋体" w:hAnsi="宋体"/>
          <w:szCs w:val="21"/>
        </w:rPr>
      </w:pPr>
      <w:r>
        <w:rPr>
          <w:rFonts w:hint="eastAsia" w:ascii="宋体" w:hAnsi="宋体"/>
          <w:b/>
          <w:szCs w:val="21"/>
        </w:rPr>
        <w:t>合同价款</w:t>
      </w:r>
      <w:r>
        <w:rPr>
          <w:rFonts w:hint="eastAsia" w:ascii="宋体" w:hAnsi="宋体"/>
          <w:szCs w:val="21"/>
        </w:rPr>
        <w:t>：</w:t>
      </w:r>
      <w:r>
        <w:rPr>
          <w:rFonts w:hint="eastAsia" w:ascii="宋体" w:hAnsi="宋体"/>
          <w:szCs w:val="21"/>
          <w:u w:val="single"/>
        </w:rPr>
        <w:t>总价包干合同，金额为人民币*****</w:t>
      </w:r>
      <w:r>
        <w:rPr>
          <w:rFonts w:hint="eastAsia" w:ascii="宋体" w:hAnsi="宋体"/>
          <w:b/>
          <w:szCs w:val="21"/>
          <w:u w:val="single"/>
        </w:rPr>
        <w:t>。</w:t>
      </w:r>
    </w:p>
    <w:p>
      <w:pPr>
        <w:jc w:val="left"/>
        <w:rPr>
          <w:rFonts w:ascii="宋体" w:hAnsi="宋体"/>
          <w:szCs w:val="21"/>
        </w:rPr>
      </w:pPr>
      <w:r>
        <w:rPr>
          <w:rFonts w:hint="eastAsia" w:ascii="宋体" w:hAnsi="宋体"/>
          <w:b/>
          <w:szCs w:val="21"/>
        </w:rPr>
        <w:t>第二条   甲方的权利及义务</w:t>
      </w:r>
    </w:p>
    <w:p>
      <w:pPr>
        <w:numPr>
          <w:ilvl w:val="0"/>
          <w:numId w:val="2"/>
        </w:numPr>
        <w:jc w:val="left"/>
        <w:rPr>
          <w:rFonts w:ascii="宋体" w:hAnsi="宋体"/>
          <w:szCs w:val="21"/>
        </w:rPr>
      </w:pPr>
      <w:r>
        <w:rPr>
          <w:rFonts w:hint="eastAsia" w:ascii="宋体" w:hAnsi="宋体"/>
          <w:szCs w:val="21"/>
        </w:rPr>
        <w:t>甲方应当提供符合合同安装条件的场所和提供只能由甲方给予的必要配合。</w:t>
      </w:r>
    </w:p>
    <w:p>
      <w:pPr>
        <w:numPr>
          <w:ilvl w:val="0"/>
          <w:numId w:val="2"/>
        </w:numPr>
        <w:jc w:val="left"/>
        <w:rPr>
          <w:rFonts w:ascii="宋体" w:hAnsi="宋体"/>
          <w:szCs w:val="21"/>
        </w:rPr>
      </w:pPr>
      <w:r>
        <w:rPr>
          <w:rFonts w:hint="eastAsia" w:ascii="宋体" w:hAnsi="宋体"/>
          <w:szCs w:val="21"/>
        </w:rPr>
        <w:t>甲方代表负责合同履行，对工程质量、进度进行监督检查，办理验收、变更、登记手续和其它相关事宜。</w:t>
      </w:r>
    </w:p>
    <w:p>
      <w:pPr>
        <w:numPr>
          <w:ilvl w:val="0"/>
          <w:numId w:val="2"/>
        </w:numPr>
        <w:jc w:val="left"/>
        <w:rPr>
          <w:rFonts w:ascii="宋体" w:hAnsi="宋体"/>
          <w:szCs w:val="21"/>
        </w:rPr>
      </w:pPr>
      <w:r>
        <w:rPr>
          <w:rFonts w:hint="eastAsia" w:ascii="宋体" w:hAnsi="宋体"/>
          <w:szCs w:val="21"/>
        </w:rPr>
        <w:t>按合同规定的付款方式，按时向乙方拨付工程款。</w:t>
      </w:r>
    </w:p>
    <w:p>
      <w:pPr>
        <w:spacing w:before="240"/>
        <w:jc w:val="left"/>
        <w:rPr>
          <w:rFonts w:ascii="宋体" w:hAnsi="宋体"/>
          <w:szCs w:val="21"/>
        </w:rPr>
      </w:pPr>
      <w:r>
        <w:rPr>
          <w:rFonts w:hint="eastAsia" w:ascii="宋体" w:hAnsi="宋体"/>
          <w:b/>
          <w:szCs w:val="21"/>
        </w:rPr>
        <w:t>第三条   乙方的权利及义务</w:t>
      </w:r>
    </w:p>
    <w:p>
      <w:pPr>
        <w:numPr>
          <w:ilvl w:val="0"/>
          <w:numId w:val="3"/>
        </w:numPr>
        <w:jc w:val="left"/>
        <w:rPr>
          <w:rFonts w:ascii="宋体" w:hAnsi="宋体"/>
          <w:szCs w:val="21"/>
        </w:rPr>
      </w:pPr>
      <w:r>
        <w:rPr>
          <w:rFonts w:hint="eastAsia" w:ascii="宋体" w:hAnsi="宋体"/>
          <w:szCs w:val="21"/>
        </w:rPr>
        <w:t>施工中严格执行安全施工操作规范，保证安全，施工期间因乙方对施工现场安全施工负责，发生安全事故由乙方承担全部责任。严格执行施工规范及质量标准，保证工程质量。施工中积极组织人力及材料，确保工期。</w:t>
      </w:r>
    </w:p>
    <w:p>
      <w:pPr>
        <w:numPr>
          <w:ilvl w:val="0"/>
          <w:numId w:val="3"/>
        </w:numPr>
        <w:jc w:val="left"/>
        <w:rPr>
          <w:rFonts w:ascii="宋体" w:hAnsi="宋体"/>
          <w:szCs w:val="21"/>
        </w:rPr>
      </w:pPr>
      <w:r>
        <w:rPr>
          <w:rFonts w:hint="eastAsia" w:ascii="宋体" w:hAnsi="宋体"/>
          <w:szCs w:val="21"/>
        </w:rPr>
        <w:t>文明施工，严格按照消防工程相关施工标准严格执行。保证施工现场的整洁，将施工垃圾堆放在甲方指定地点，并设置现场安全管理人员，监督现场施工操作。</w:t>
      </w:r>
    </w:p>
    <w:p>
      <w:pPr>
        <w:numPr>
          <w:ilvl w:val="0"/>
          <w:numId w:val="3"/>
        </w:numPr>
        <w:jc w:val="left"/>
        <w:rPr>
          <w:rFonts w:ascii="宋体" w:hAnsi="宋体"/>
          <w:szCs w:val="21"/>
        </w:rPr>
      </w:pPr>
      <w:r>
        <w:rPr>
          <w:rFonts w:hint="eastAsia" w:ascii="宋体" w:hAnsi="宋体"/>
          <w:szCs w:val="21"/>
        </w:rPr>
        <w:t>施工过程中，未经甲方同意或有关部门批准，不得随意拆改原建筑物结构及各种设备管线，。</w:t>
      </w:r>
    </w:p>
    <w:p>
      <w:pPr>
        <w:numPr>
          <w:ilvl w:val="0"/>
          <w:numId w:val="3"/>
        </w:numPr>
        <w:jc w:val="left"/>
        <w:rPr>
          <w:rFonts w:ascii="宋体" w:hAnsi="宋体"/>
          <w:szCs w:val="21"/>
        </w:rPr>
      </w:pPr>
      <w:r>
        <w:rPr>
          <w:rFonts w:hint="eastAsia" w:ascii="宋体" w:hAnsi="宋体"/>
          <w:szCs w:val="21"/>
        </w:rPr>
        <w:t>施工过程中，乙方负有保护施工现场设备设施的责任，因乙方原因而给甲方造成损失，由乙方承担责任。</w:t>
      </w:r>
    </w:p>
    <w:p>
      <w:pPr>
        <w:numPr>
          <w:ilvl w:val="0"/>
          <w:numId w:val="3"/>
        </w:numPr>
        <w:jc w:val="left"/>
        <w:rPr>
          <w:rFonts w:ascii="宋体" w:hAnsi="宋体"/>
          <w:szCs w:val="21"/>
        </w:rPr>
      </w:pPr>
      <w:r>
        <w:rPr>
          <w:rFonts w:hint="eastAsia" w:ascii="宋体" w:hAnsi="宋体"/>
          <w:szCs w:val="21"/>
        </w:rPr>
        <w:t>乙方负责整理施工相关资料和系统操作维护培训教材，对甲方人员进行操作维护培训。</w:t>
      </w:r>
    </w:p>
    <w:p>
      <w:pPr>
        <w:spacing w:before="240"/>
        <w:rPr>
          <w:rFonts w:ascii="宋体" w:hAnsi="宋体"/>
          <w:b/>
          <w:szCs w:val="21"/>
        </w:rPr>
      </w:pPr>
      <w:r>
        <w:rPr>
          <w:rFonts w:hint="eastAsia" w:ascii="宋体" w:hAnsi="宋体"/>
          <w:b/>
          <w:szCs w:val="21"/>
        </w:rPr>
        <w:t>第四条   材料的供应</w:t>
      </w:r>
    </w:p>
    <w:p>
      <w:pPr>
        <w:numPr>
          <w:ilvl w:val="0"/>
          <w:numId w:val="4"/>
        </w:numPr>
        <w:jc w:val="left"/>
        <w:rPr>
          <w:rFonts w:ascii="宋体" w:hAnsi="宋体"/>
          <w:szCs w:val="21"/>
        </w:rPr>
      </w:pPr>
      <w:r>
        <w:rPr>
          <w:rFonts w:hint="eastAsia" w:ascii="宋体" w:hAnsi="宋体"/>
          <w:szCs w:val="21"/>
        </w:rPr>
        <w:t>乙方应按照设计和有关标准要求采购材料设备，提供产品合格证明，并对质量负责。乙方在设备、材料进入施工场地前24小时前通知甲方代表清点。乙方采购的设备、材料在使用前，应按甲方代表的要求进行检验或试验，检验或试验费用由乙方承担。</w:t>
      </w:r>
    </w:p>
    <w:p>
      <w:pPr>
        <w:numPr>
          <w:ilvl w:val="0"/>
          <w:numId w:val="4"/>
        </w:numPr>
        <w:jc w:val="left"/>
        <w:rPr>
          <w:rFonts w:ascii="宋体" w:hAnsi="宋体"/>
          <w:szCs w:val="21"/>
        </w:rPr>
      </w:pPr>
      <w:r>
        <w:rPr>
          <w:rFonts w:hint="eastAsia" w:ascii="宋体" w:hAnsi="宋体"/>
          <w:szCs w:val="21"/>
        </w:rPr>
        <w:t>验收合格前，如甲方代表发现乙方采购或使用的设备、材料与设计标准要求不符时，乙方应在甲方指定的期限内运出施工场地或负责修复、拆除，重新采购符合要求的产品安装替换，并承担由此发生的费用，由此延误的工期不予顺延。</w:t>
      </w:r>
    </w:p>
    <w:p>
      <w:pPr>
        <w:numPr>
          <w:ilvl w:val="0"/>
          <w:numId w:val="5"/>
        </w:numPr>
        <w:spacing w:before="240"/>
        <w:rPr>
          <w:rFonts w:hint="eastAsia" w:ascii="宋体" w:hAnsi="宋体" w:cs="宋体"/>
          <w:b/>
          <w:szCs w:val="21"/>
        </w:rPr>
      </w:pPr>
      <w:r>
        <w:rPr>
          <w:rFonts w:hint="eastAsia" w:ascii="宋体" w:hAnsi="宋体" w:cs="宋体"/>
          <w:b/>
          <w:szCs w:val="21"/>
        </w:rPr>
        <w:t>施工及工艺要求</w:t>
      </w:r>
    </w:p>
    <w:p>
      <w:pPr>
        <w:numPr>
          <w:ilvl w:val="0"/>
          <w:numId w:val="6"/>
        </w:numPr>
        <w:ind w:left="840" w:right="30" w:hanging="420"/>
        <w:rPr>
          <w:rFonts w:hint="eastAsia" w:ascii="宋体" w:hAnsi="宋体" w:cs="宋体"/>
          <w:b/>
          <w:szCs w:val="21"/>
        </w:rPr>
      </w:pPr>
      <w:r>
        <w:rPr>
          <w:rFonts w:hint="eastAsia" w:ascii="宋体" w:hAnsi="宋体" w:cs="宋体"/>
          <w:b/>
          <w:szCs w:val="21"/>
        </w:rPr>
        <w:t>施工及工艺要求：</w:t>
      </w:r>
    </w:p>
    <w:p>
      <w:pPr>
        <w:ind w:left="769" w:leftChars="266" w:hanging="210" w:hangingChars="1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、施工期间服从甲方管理人员及监理管理，并做好安全防护措施，做到文明施工；</w:t>
      </w:r>
    </w:p>
    <w:p>
      <w:pPr>
        <w:ind w:left="769" w:leftChars="266" w:hanging="210" w:hangingChars="100"/>
        <w:rPr>
          <w:rFonts w:hint="eastAsia" w:ascii="宋体" w:hAnsi="宋体" w:cs="宋体"/>
          <w:szCs w:val="21"/>
        </w:rPr>
      </w:pPr>
      <w:r>
        <w:rPr>
          <w:rFonts w:hint="eastAsia" w:ascii="宋体" w:hAnsi="宋体" w:cs="宋体"/>
          <w:szCs w:val="21"/>
          <w:lang w:eastAsia="zh-CN"/>
        </w:rPr>
        <w:t>2</w:t>
      </w:r>
      <w:r>
        <w:rPr>
          <w:rFonts w:hint="eastAsia" w:ascii="宋体" w:hAnsi="宋体" w:cs="宋体"/>
          <w:szCs w:val="21"/>
        </w:rPr>
        <w:t>、现场施工中的材料搬运、设备进出等会影响正常办公的，需向甲方报告协调；</w:t>
      </w:r>
    </w:p>
    <w:p>
      <w:pPr>
        <w:ind w:left="769" w:leftChars="266" w:hanging="210" w:hangingChars="100"/>
        <w:rPr>
          <w:rFonts w:hint="eastAsia" w:ascii="宋体" w:hAnsi="宋体" w:cs="宋体"/>
          <w:szCs w:val="21"/>
        </w:rPr>
      </w:pPr>
      <w:r>
        <w:rPr>
          <w:rFonts w:hint="eastAsia" w:ascii="宋体" w:hAnsi="宋体" w:cs="宋体"/>
          <w:szCs w:val="21"/>
          <w:lang w:eastAsia="zh-CN"/>
        </w:rPr>
        <w:t>3</w:t>
      </w:r>
      <w:r>
        <w:rPr>
          <w:rFonts w:hint="eastAsia" w:ascii="宋体" w:hAnsi="宋体" w:cs="宋体"/>
          <w:szCs w:val="21"/>
        </w:rPr>
        <w:t>、现场施工必须有成品保护措施，由于乙方措施不当造成的成品损坏，或造成第三方人身伤害及财产损失，乙方应承担全部责任。</w:t>
      </w:r>
    </w:p>
    <w:p>
      <w:pPr>
        <w:numPr>
          <w:ilvl w:val="0"/>
          <w:numId w:val="6"/>
        </w:numPr>
        <w:ind w:left="840" w:right="30" w:hanging="420"/>
        <w:rPr>
          <w:rFonts w:hint="eastAsia" w:ascii="宋体" w:hAnsi="宋体" w:cs="宋体"/>
          <w:szCs w:val="21"/>
        </w:rPr>
      </w:pPr>
      <w:r>
        <w:rPr>
          <w:rFonts w:hint="eastAsia" w:ascii="宋体" w:hAnsi="宋体" w:cs="宋体"/>
          <w:b/>
          <w:szCs w:val="21"/>
        </w:rPr>
        <w:t>施工范围：</w:t>
      </w:r>
      <w:r>
        <w:rPr>
          <w:rFonts w:hint="eastAsia" w:ascii="宋体" w:hAnsi="宋体" w:cs="宋体"/>
          <w:szCs w:val="21"/>
          <w:u w:val="single"/>
        </w:rPr>
        <w:t xml:space="preserve">               </w:t>
      </w:r>
    </w:p>
    <w:p>
      <w:pPr>
        <w:numPr>
          <w:ilvl w:val="0"/>
          <w:numId w:val="6"/>
        </w:numPr>
        <w:ind w:left="840" w:right="30" w:hanging="420"/>
        <w:rPr>
          <w:rFonts w:hint="eastAsia" w:ascii="宋体" w:hAnsi="宋体" w:cs="宋体"/>
          <w:szCs w:val="21"/>
        </w:rPr>
      </w:pPr>
      <w:r>
        <w:rPr>
          <w:rFonts w:hint="eastAsia" w:ascii="宋体" w:hAnsi="宋体" w:cs="宋体"/>
          <w:b/>
          <w:szCs w:val="21"/>
        </w:rPr>
        <w:t>主要内容：</w:t>
      </w:r>
      <w:r>
        <w:rPr>
          <w:rFonts w:hint="eastAsia" w:ascii="宋体" w:hAnsi="宋体" w:cs="宋体"/>
          <w:szCs w:val="21"/>
        </w:rPr>
        <w:t>***，具体内容包括：</w:t>
      </w:r>
    </w:p>
    <w:p>
      <w:pPr>
        <w:ind w:left="769" w:leftChars="366" w:firstLine="735" w:firstLineChars="350"/>
        <w:rPr>
          <w:rFonts w:hint="eastAsia" w:ascii="宋体" w:hAnsi="宋体" w:cs="宋体"/>
          <w:szCs w:val="21"/>
        </w:rPr>
      </w:pPr>
      <w:r>
        <w:rPr>
          <w:rFonts w:hint="eastAsia" w:ascii="宋体" w:hAnsi="宋体" w:cs="宋体"/>
          <w:szCs w:val="21"/>
        </w:rPr>
        <w:t xml:space="preserve">***  </w:t>
      </w:r>
    </w:p>
    <w:p>
      <w:pPr>
        <w:numPr>
          <w:ilvl w:val="0"/>
          <w:numId w:val="5"/>
        </w:numPr>
        <w:spacing w:before="240"/>
        <w:rPr>
          <w:rFonts w:ascii="宋体" w:hAnsi="宋体"/>
          <w:b/>
          <w:szCs w:val="21"/>
        </w:rPr>
      </w:pPr>
      <w:r>
        <w:rPr>
          <w:rFonts w:hint="eastAsia" w:ascii="宋体" w:hAnsi="宋体"/>
          <w:b/>
          <w:szCs w:val="21"/>
        </w:rPr>
        <w:t>不可抗力</w:t>
      </w:r>
    </w:p>
    <w:p>
      <w:pPr>
        <w:numPr>
          <w:ilvl w:val="-1"/>
          <w:numId w:val="0"/>
        </w:numPr>
        <w:ind w:left="846"/>
        <w:jc w:val="left"/>
        <w:rPr>
          <w:rFonts w:hint="eastAsia"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szCs w:val="20"/>
          <w14:textFill>
            <w14:solidFill>
              <w14:schemeClr w14:val="tx1"/>
            </w14:solidFill>
          </w14:textFill>
        </w:rPr>
        <w:t xml:space="preserve">不可抗力包括因战争、动乱、空中飞行物体坠落或其他非双方责任造成的爆炸、火灾、突发性洪水、地震等自然灾害。延误的工期相应顺延。 </w:t>
      </w:r>
    </w:p>
    <w:p>
      <w:pPr>
        <w:spacing w:before="240"/>
        <w:rPr>
          <w:rFonts w:ascii="宋体" w:hAnsi="宋体"/>
          <w:b/>
          <w:szCs w:val="21"/>
        </w:rPr>
      </w:pPr>
      <w:r>
        <w:rPr>
          <w:rFonts w:hint="eastAsia" w:ascii="宋体" w:hAnsi="宋体"/>
          <w:b/>
          <w:szCs w:val="21"/>
        </w:rPr>
        <w:t>第七条   工程验收和保修</w:t>
      </w:r>
    </w:p>
    <w:p>
      <w:pPr>
        <w:numPr>
          <w:ilvl w:val="0"/>
          <w:numId w:val="7"/>
        </w:numPr>
        <w:jc w:val="left"/>
        <w:rPr>
          <w:rFonts w:ascii="宋体" w:hAnsi="宋体"/>
          <w:szCs w:val="21"/>
        </w:rPr>
      </w:pPr>
      <w:r>
        <w:rPr>
          <w:rFonts w:hint="eastAsia" w:ascii="宋体" w:hAnsi="宋体"/>
          <w:szCs w:val="21"/>
        </w:rPr>
        <w:t>工程完工由乙方负责向海口市消防主管部门申报竣工验收并取得合格证书，甲方应配合乙方做好验收工作。。</w:t>
      </w:r>
    </w:p>
    <w:p>
      <w:pPr>
        <w:numPr>
          <w:ilvl w:val="0"/>
          <w:numId w:val="7"/>
        </w:numPr>
        <w:jc w:val="left"/>
        <w:rPr>
          <w:rFonts w:ascii="宋体" w:hAnsi="宋体"/>
          <w:szCs w:val="21"/>
        </w:rPr>
      </w:pPr>
      <w:r>
        <w:rPr>
          <w:rFonts w:hint="eastAsia" w:ascii="宋体" w:hAnsi="宋体"/>
          <w:szCs w:val="21"/>
        </w:rPr>
        <w:t>验收前乙方准备好全套竣工资料三份，包括竣工图纸、竣工报验过程资料、工程数量清单、产品合格证和检测报告证明文件、隐蔽工程验收记录、电缆测试数据报告等；</w:t>
      </w:r>
    </w:p>
    <w:p>
      <w:pPr>
        <w:numPr>
          <w:ilvl w:val="0"/>
          <w:numId w:val="7"/>
        </w:numPr>
        <w:jc w:val="left"/>
        <w:rPr>
          <w:rFonts w:ascii="宋体" w:hAnsi="宋体"/>
          <w:szCs w:val="21"/>
        </w:rPr>
      </w:pPr>
      <w:r>
        <w:rPr>
          <w:rFonts w:hint="eastAsia" w:ascii="宋体" w:hAnsi="宋体"/>
          <w:szCs w:val="21"/>
        </w:rPr>
        <w:t>质保期为</w:t>
      </w:r>
      <w:r>
        <w:rPr>
          <w:rFonts w:hint="eastAsia" w:ascii="宋体" w:hAnsi="宋体"/>
        </w:rPr>
        <w:t>贰</w:t>
      </w:r>
      <w:r>
        <w:rPr>
          <w:rFonts w:hint="eastAsia" w:ascii="宋体" w:hAnsi="宋体"/>
          <w:szCs w:val="21"/>
        </w:rPr>
        <w:t>年，自工程验收合格之日起计。在质保期内，工程出现质量问题，乙方应在接到通知后二十四小时内到场，负责维修或采取相应措施。没有按时派员维修或维修达不到质量标准，甲方可委托第三人维修，费用乙方承担。工程使用的设备、材料非因甲方原因导致损坏的，乙方须承担更换设备、材料、配件的费用。</w:t>
      </w:r>
    </w:p>
    <w:p>
      <w:pPr>
        <w:spacing w:before="240"/>
        <w:rPr>
          <w:rFonts w:ascii="宋体" w:hAnsi="宋体"/>
          <w:b/>
          <w:szCs w:val="21"/>
        </w:rPr>
      </w:pPr>
      <w:r>
        <w:rPr>
          <w:rFonts w:hint="eastAsia" w:ascii="宋体" w:hAnsi="宋体"/>
          <w:b/>
          <w:szCs w:val="21"/>
        </w:rPr>
        <w:t xml:space="preserve">第八条 工程款支付方式 </w:t>
      </w:r>
    </w:p>
    <w:p>
      <w:pPr>
        <w:ind w:left="846"/>
        <w:jc w:val="left"/>
        <w:rPr>
          <w:rFonts w:ascii="宋体" w:hAnsi="宋体"/>
          <w:szCs w:val="21"/>
        </w:rPr>
      </w:pPr>
      <w:r>
        <w:rPr>
          <w:rFonts w:hint="eastAsia"/>
          <w:color w:val="000000" w:themeColor="text1"/>
          <w14:textFill>
            <w14:solidFill>
              <w14:schemeClr w14:val="tx1"/>
            </w14:solidFill>
          </w14:textFill>
        </w:rPr>
        <w:t>签订合同后</w:t>
      </w:r>
      <w:r>
        <w:rPr>
          <w:rFonts w:hint="eastAsia"/>
          <w:color w:val="000000" w:themeColor="text1"/>
          <w:lang w:val="en-US" w:eastAsia="zh-CN"/>
          <w14:textFill>
            <w14:solidFill>
              <w14:schemeClr w14:val="tx1"/>
            </w14:solidFill>
          </w14:textFill>
        </w:rPr>
        <w:t>甲方</w:t>
      </w:r>
      <w:r>
        <w:rPr>
          <w:rFonts w:hint="eastAsia"/>
          <w:color w:val="000000" w:themeColor="text1"/>
          <w14:textFill>
            <w14:solidFill>
              <w14:schemeClr w14:val="tx1"/>
            </w14:solidFill>
          </w14:textFill>
        </w:rPr>
        <w:t>支付</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%工程</w:t>
      </w:r>
      <w:r>
        <w:rPr>
          <w:rFonts w:hint="eastAsia"/>
          <w:color w:val="000000" w:themeColor="text1"/>
          <w:lang w:val="en-US" w:eastAsia="zh-CN"/>
          <w14:textFill>
            <w14:solidFill>
              <w14:schemeClr w14:val="tx1"/>
            </w14:solidFill>
          </w14:textFill>
        </w:rPr>
        <w:t>预付</w:t>
      </w:r>
      <w:r>
        <w:rPr>
          <w:rFonts w:hint="eastAsia"/>
          <w:color w:val="000000" w:themeColor="text1"/>
          <w14:textFill>
            <w14:solidFill>
              <w14:schemeClr w14:val="tx1"/>
            </w14:solidFill>
          </w14:textFill>
        </w:rPr>
        <w:t>款，</w:t>
      </w:r>
      <w:r>
        <w:rPr>
          <w:rFonts w:hint="eastAsia"/>
          <w:color w:val="000000" w:themeColor="text1"/>
          <w:lang w:val="en-US" w:eastAsia="zh-CN"/>
          <w14:textFill>
            <w14:solidFill>
              <w14:schemeClr w14:val="tx1"/>
            </w14:solidFill>
          </w14:textFill>
        </w:rPr>
        <w:t>工程施工进度至65%时支付30%进度款，</w:t>
      </w:r>
      <w:r>
        <w:rPr>
          <w:rFonts w:hint="eastAsia"/>
          <w:color w:val="000000" w:themeColor="text1"/>
          <w14:textFill>
            <w14:solidFill>
              <w14:schemeClr w14:val="tx1"/>
            </w14:solidFill>
          </w14:textFill>
        </w:rPr>
        <w:t>工程</w:t>
      </w:r>
      <w:r>
        <w:rPr>
          <w:rFonts w:hint="eastAsia"/>
          <w:color w:val="000000" w:themeColor="text1"/>
          <w:lang w:val="en-US" w:eastAsia="zh-CN"/>
          <w14:textFill>
            <w14:solidFill>
              <w14:schemeClr w14:val="tx1"/>
            </w14:solidFill>
          </w14:textFill>
        </w:rPr>
        <w:t>完工经甲方初步</w:t>
      </w:r>
      <w:r>
        <w:rPr>
          <w:rFonts w:hint="eastAsia"/>
          <w:color w:val="000000" w:themeColor="text1"/>
          <w14:textFill>
            <w14:solidFill>
              <w14:schemeClr w14:val="tx1"/>
            </w14:solidFill>
          </w14:textFill>
        </w:rPr>
        <w:t>验收合格</w:t>
      </w:r>
      <w:bookmarkStart w:id="42" w:name="_GoBack"/>
      <w:bookmarkEnd w:id="42"/>
      <w:r>
        <w:rPr>
          <w:rFonts w:hint="eastAsia"/>
          <w:color w:val="000000" w:themeColor="text1"/>
          <w14:textFill>
            <w14:solidFill>
              <w14:schemeClr w14:val="tx1"/>
            </w14:solidFill>
          </w14:textFill>
        </w:rPr>
        <w:t>后</w:t>
      </w:r>
      <w:r>
        <w:rPr>
          <w:rFonts w:hint="eastAsia"/>
          <w:color w:val="000000" w:themeColor="text1"/>
          <w:lang w:val="en-US" w:eastAsia="zh-CN"/>
          <w14:textFill>
            <w14:solidFill>
              <w14:schemeClr w14:val="tx1"/>
            </w14:solidFill>
          </w14:textFill>
        </w:rPr>
        <w:t>支付2</w:t>
      </w:r>
      <w:r>
        <w:rPr>
          <w:rFonts w:hint="eastAsia"/>
          <w:color w:val="000000" w:themeColor="text1"/>
          <w14:textFill>
            <w14:solidFill>
              <w14:schemeClr w14:val="tx1"/>
            </w14:solidFill>
          </w14:textFill>
        </w:rPr>
        <w:t>0%工程款，</w:t>
      </w:r>
      <w:r>
        <w:rPr>
          <w:rFonts w:hint="eastAsia"/>
          <w:color w:val="000000" w:themeColor="text1"/>
          <w:lang w:val="en-US" w:eastAsia="zh-CN"/>
          <w14:textFill>
            <w14:solidFill>
              <w14:schemeClr w14:val="tx1"/>
            </w14:solidFill>
          </w14:textFill>
        </w:rPr>
        <w:t>通过政府消防主管部门验收并取得合格证书后，乙方向甲方缴纳工程总价款3%的质保金，甲方向乙方支付剩余全部工程款。质保金至取得消防验收合格证之日起算，工程无质量问题，一年后无息退还质保金。</w:t>
      </w:r>
    </w:p>
    <w:p>
      <w:pPr>
        <w:spacing w:before="240"/>
        <w:rPr>
          <w:rFonts w:ascii="宋体" w:hAnsi="宋体"/>
          <w:b/>
          <w:szCs w:val="21"/>
        </w:rPr>
      </w:pPr>
      <w:r>
        <w:rPr>
          <w:rFonts w:hint="eastAsia" w:ascii="宋体" w:hAnsi="宋体"/>
          <w:b/>
          <w:szCs w:val="21"/>
        </w:rPr>
        <w:t>第九条 违约责任</w:t>
      </w:r>
    </w:p>
    <w:p>
      <w:pPr>
        <w:numPr>
          <w:ilvl w:val="0"/>
          <w:numId w:val="8"/>
        </w:numPr>
        <w:jc w:val="left"/>
        <w:rPr>
          <w:rFonts w:ascii="宋体" w:hAnsi="宋体"/>
          <w:szCs w:val="21"/>
        </w:rPr>
      </w:pPr>
      <w:r>
        <w:rPr>
          <w:rFonts w:hint="eastAsia" w:ascii="宋体" w:hAnsi="宋体"/>
          <w:szCs w:val="21"/>
        </w:rPr>
        <w:t>乙方未能按合同和投标文件所规定的质量标准要求施工时，乙方须无偿返工。发生工程质量事故的，除按国家、地方现行施工企业有关生产质量事故处理的规定执行外，每发生一起，由乙方向甲方支付施工质量管理违约金，额度视事故的性质和等级按1000元/起计，不足以弥补甲方损失的，乙方应按实赔偿；乙方未经甲方允许而私自施工造成的一切后果由乙方承担。</w:t>
      </w:r>
    </w:p>
    <w:p>
      <w:pPr>
        <w:numPr>
          <w:ilvl w:val="0"/>
          <w:numId w:val="8"/>
        </w:numPr>
        <w:jc w:val="left"/>
        <w:rPr>
          <w:rFonts w:ascii="宋体" w:hAnsi="宋体"/>
          <w:szCs w:val="21"/>
        </w:rPr>
      </w:pPr>
      <w:r>
        <w:rPr>
          <w:rFonts w:hint="eastAsia" w:ascii="宋体" w:hAnsi="宋体"/>
          <w:szCs w:val="21"/>
        </w:rPr>
        <w:t>乙方未能按合同所规定的工期要求完工时：由乙方向甲方支付工期违约金，额度按每延误工期1天支付合同总价的千分之一计，上限为千分之三十，到达上限后，甲方有权解除合同，乙方应返还甲方已支付款项，且甲方有权进行索赔，给甲方造成其他损失的，另行按实赔偿。</w:t>
      </w:r>
    </w:p>
    <w:p>
      <w:pPr>
        <w:numPr>
          <w:ilvl w:val="0"/>
          <w:numId w:val="8"/>
        </w:numPr>
        <w:jc w:val="left"/>
        <w:rPr>
          <w:rFonts w:ascii="宋体" w:hAnsi="宋体"/>
          <w:szCs w:val="21"/>
        </w:rPr>
      </w:pPr>
      <w:r>
        <w:rPr>
          <w:rFonts w:hint="eastAsia" w:ascii="宋体" w:hAnsi="宋体"/>
          <w:szCs w:val="21"/>
        </w:rPr>
        <w:t>因一方未履行合同约定给对方造成损失的，由责任方承担赔偿责任。</w:t>
      </w:r>
    </w:p>
    <w:p>
      <w:pPr>
        <w:spacing w:beforeLines="50" w:afterLines="50"/>
        <w:rPr>
          <w:rFonts w:ascii="宋体" w:hAnsi="宋体"/>
          <w:b/>
          <w:szCs w:val="21"/>
        </w:rPr>
      </w:pPr>
      <w:r>
        <w:rPr>
          <w:rFonts w:hint="eastAsia" w:ascii="宋体" w:hAnsi="宋体"/>
          <w:b/>
          <w:szCs w:val="21"/>
        </w:rPr>
        <w:t>第十条  合同争议的解决方式</w:t>
      </w:r>
    </w:p>
    <w:p>
      <w:pPr>
        <w:numPr>
          <w:ilvl w:val="0"/>
          <w:numId w:val="9"/>
        </w:numPr>
        <w:jc w:val="left"/>
        <w:rPr>
          <w:rFonts w:ascii="宋体" w:hAnsi="宋体"/>
          <w:szCs w:val="21"/>
        </w:rPr>
      </w:pPr>
      <w:r>
        <w:rPr>
          <w:rFonts w:hint="eastAsia" w:ascii="宋体" w:hAnsi="宋体"/>
          <w:szCs w:val="21"/>
        </w:rPr>
        <w:t>凡与本合同有关的一切争议，甲乙双方首先通过友好协商解决，如协商后仍不能达成协议时，双方同意采取以下第（2）种方式解决：</w:t>
      </w:r>
    </w:p>
    <w:p>
      <w:pPr>
        <w:spacing w:beforeLines="50" w:afterLines="50"/>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beforeLines="50" w:afterLines="50"/>
        <w:ind w:firstLine="420" w:firstLineChars="200"/>
        <w:rPr>
          <w:rFonts w:ascii="宋体" w:hAnsi="宋体"/>
          <w:szCs w:val="21"/>
        </w:rPr>
      </w:pPr>
      <w:r>
        <w:rPr>
          <w:rFonts w:hint="eastAsia" w:ascii="宋体" w:hAnsi="宋体"/>
          <w:szCs w:val="21"/>
        </w:rPr>
        <w:t>（2）向项目所在地的法院提出诉讼。</w:t>
      </w:r>
    </w:p>
    <w:p>
      <w:pPr>
        <w:numPr>
          <w:ilvl w:val="0"/>
          <w:numId w:val="9"/>
        </w:numPr>
        <w:jc w:val="left"/>
        <w:rPr>
          <w:rFonts w:ascii="宋体" w:hAnsi="宋体"/>
          <w:szCs w:val="21"/>
        </w:rPr>
      </w:pPr>
      <w:r>
        <w:rPr>
          <w:rFonts w:hint="eastAsia" w:ascii="宋体" w:hAnsi="宋体"/>
          <w:szCs w:val="21"/>
        </w:rPr>
        <w:t>在仲裁期间，除有争议部分的事项外，合同其他部分仍应继续履行。</w:t>
      </w:r>
    </w:p>
    <w:p>
      <w:pPr>
        <w:spacing w:before="240"/>
        <w:ind w:left="316" w:hanging="316" w:hangingChars="150"/>
        <w:rPr>
          <w:rFonts w:ascii="宋体" w:hAnsi="宋体"/>
          <w:b/>
          <w:szCs w:val="21"/>
        </w:rPr>
      </w:pPr>
      <w:r>
        <w:rPr>
          <w:rFonts w:hint="eastAsia" w:ascii="宋体" w:hAnsi="宋体"/>
          <w:b/>
          <w:szCs w:val="21"/>
        </w:rPr>
        <w:t>第十一条 其它约定事项</w:t>
      </w:r>
    </w:p>
    <w:p>
      <w:pPr>
        <w:spacing w:before="240"/>
        <w:ind w:firstLine="424" w:firstLineChars="202"/>
        <w:rPr>
          <w:rFonts w:ascii="宋体" w:hAnsi="宋体"/>
          <w:szCs w:val="21"/>
        </w:rPr>
      </w:pPr>
      <w:r>
        <w:rPr>
          <w:rFonts w:hint="eastAsia" w:ascii="宋体" w:hAnsi="宋体"/>
          <w:szCs w:val="21"/>
        </w:rPr>
        <w:t>本合同执行中如发生未达成事项，经双方协商以书面形式签订补充协议，与此合同具有等同法律效力。</w:t>
      </w:r>
    </w:p>
    <w:p>
      <w:pPr>
        <w:spacing w:before="240"/>
        <w:rPr>
          <w:rFonts w:ascii="宋体" w:hAnsi="宋体"/>
          <w:b/>
          <w:szCs w:val="21"/>
        </w:rPr>
      </w:pPr>
      <w:r>
        <w:rPr>
          <w:rFonts w:hint="eastAsia" w:ascii="宋体" w:hAnsi="宋体"/>
          <w:b/>
          <w:szCs w:val="21"/>
        </w:rPr>
        <w:t>第十二条 附则</w:t>
      </w:r>
    </w:p>
    <w:p>
      <w:pPr>
        <w:numPr>
          <w:ilvl w:val="0"/>
          <w:numId w:val="10"/>
        </w:numPr>
        <w:jc w:val="left"/>
        <w:rPr>
          <w:rFonts w:ascii="宋体" w:hAnsi="宋体"/>
          <w:szCs w:val="21"/>
        </w:rPr>
      </w:pPr>
      <w:r>
        <w:rPr>
          <w:rFonts w:hint="eastAsia" w:ascii="宋体" w:hAnsi="宋体"/>
          <w:szCs w:val="21"/>
        </w:rPr>
        <w:t>本合同经双方签字、盖章后生效，合同履行完毕后终止。</w:t>
      </w:r>
    </w:p>
    <w:p>
      <w:pPr>
        <w:numPr>
          <w:ilvl w:val="0"/>
          <w:numId w:val="10"/>
        </w:numPr>
        <w:jc w:val="left"/>
        <w:rPr>
          <w:rFonts w:ascii="宋体" w:hAnsi="宋体"/>
          <w:szCs w:val="21"/>
        </w:rPr>
      </w:pPr>
      <w:r>
        <w:rPr>
          <w:rFonts w:hint="eastAsia" w:ascii="宋体" w:hAnsi="宋体"/>
          <w:szCs w:val="21"/>
        </w:rPr>
        <w:t>合同签订后，乙方不得分包、转包工程。</w:t>
      </w:r>
    </w:p>
    <w:p>
      <w:pPr>
        <w:numPr>
          <w:ilvl w:val="0"/>
          <w:numId w:val="10"/>
        </w:numPr>
        <w:jc w:val="left"/>
        <w:rPr>
          <w:rFonts w:ascii="宋体" w:hAnsi="宋体"/>
          <w:szCs w:val="21"/>
        </w:rPr>
      </w:pPr>
      <w:r>
        <w:rPr>
          <w:rFonts w:hint="eastAsia" w:ascii="宋体" w:hAnsi="宋体"/>
          <w:szCs w:val="21"/>
        </w:rPr>
        <w:t>本合同一式陆份，甲方执陆份，乙方执叁份。</w:t>
      </w:r>
    </w:p>
    <w:p>
      <w:pPr>
        <w:spacing w:before="240"/>
        <w:rPr>
          <w:rFonts w:ascii="宋体" w:hAnsi="宋体"/>
          <w:b/>
          <w:szCs w:val="21"/>
        </w:rPr>
      </w:pPr>
      <w:r>
        <w:rPr>
          <w:rFonts w:hint="eastAsia" w:ascii="宋体" w:hAnsi="宋体"/>
          <w:b/>
          <w:szCs w:val="21"/>
        </w:rPr>
        <w:t>第十三条 合同附件</w:t>
      </w:r>
    </w:p>
    <w:p>
      <w:pPr>
        <w:rPr>
          <w:rFonts w:ascii="宋体" w:hAnsi="宋体"/>
          <w:szCs w:val="21"/>
        </w:rPr>
      </w:pPr>
      <w:r>
        <w:rPr>
          <w:rFonts w:hint="eastAsia" w:ascii="宋体" w:hAnsi="宋体"/>
          <w:szCs w:val="21"/>
        </w:rPr>
        <w:t>本工程材料清单。</w:t>
      </w:r>
    </w:p>
    <w:p>
      <w:pPr>
        <w:rPr>
          <w:rFonts w:ascii="宋体" w:hAnsi="宋体"/>
          <w:szCs w:val="21"/>
        </w:rPr>
      </w:pPr>
    </w:p>
    <w:p>
      <w:pPr>
        <w:rPr>
          <w:rFonts w:ascii="宋体" w:hAnsi="宋体"/>
          <w:szCs w:val="21"/>
        </w:rPr>
      </w:pPr>
      <w:r>
        <w:rPr>
          <w:rFonts w:hint="eastAsia" w:ascii="宋体" w:hAnsi="宋体"/>
          <w:szCs w:val="21"/>
        </w:rPr>
        <w:t xml:space="preserve">甲方：（盖章） </w:t>
      </w:r>
      <w:r>
        <w:rPr>
          <w:rFonts w:ascii="宋体" w:hAnsi="宋体"/>
          <w:szCs w:val="21"/>
        </w:rPr>
        <w:t xml:space="preserve">                   </w:t>
      </w:r>
      <w:r>
        <w:rPr>
          <w:rFonts w:hint="eastAsia" w:ascii="宋体" w:hAnsi="宋体"/>
          <w:szCs w:val="21"/>
        </w:rPr>
        <w:t xml:space="preserve">乙方：（盖章） </w:t>
      </w:r>
    </w:p>
    <w:p>
      <w:pPr>
        <w:rPr>
          <w:rFonts w:ascii="宋体" w:hAnsi="宋体"/>
          <w:szCs w:val="21"/>
        </w:rPr>
      </w:pPr>
    </w:p>
    <w:p>
      <w:pPr>
        <w:rPr>
          <w:rFonts w:ascii="宋体" w:hAnsi="宋体"/>
          <w:szCs w:val="21"/>
        </w:rPr>
      </w:pPr>
      <w:r>
        <w:rPr>
          <w:rFonts w:hint="eastAsia" w:ascii="宋体" w:hAnsi="宋体"/>
          <w:szCs w:val="21"/>
        </w:rPr>
        <w:t xml:space="preserve">法定代表人：（签字） </w:t>
      </w:r>
      <w:r>
        <w:rPr>
          <w:rFonts w:ascii="宋体" w:hAnsi="宋体"/>
          <w:szCs w:val="21"/>
        </w:rPr>
        <w:t xml:space="preserve">            </w:t>
      </w:r>
      <w:r>
        <w:rPr>
          <w:rFonts w:hint="eastAsia" w:ascii="宋体" w:hAnsi="宋体"/>
          <w:szCs w:val="21"/>
        </w:rPr>
        <w:t xml:space="preserve"> 法定代表人：（签字）</w:t>
      </w:r>
    </w:p>
    <w:p>
      <w:pPr>
        <w:rPr>
          <w:rFonts w:ascii="宋体" w:hAnsi="宋体"/>
          <w:szCs w:val="21"/>
        </w:rPr>
      </w:pPr>
      <w:r>
        <w:rPr>
          <w:rFonts w:hint="eastAsia" w:ascii="宋体" w:hAnsi="宋体"/>
          <w:szCs w:val="21"/>
        </w:rPr>
        <w:t xml:space="preserve">委托代理人： </w:t>
      </w:r>
      <w:r>
        <w:rPr>
          <w:rFonts w:ascii="宋体" w:hAnsi="宋体"/>
          <w:szCs w:val="21"/>
        </w:rPr>
        <w:t xml:space="preserve">                    </w:t>
      </w:r>
      <w:r>
        <w:rPr>
          <w:rFonts w:hint="eastAsia" w:ascii="宋体" w:hAnsi="宋体"/>
          <w:szCs w:val="21"/>
        </w:rPr>
        <w:t>委托代理人：</w:t>
      </w:r>
    </w:p>
    <w:p>
      <w:r>
        <w:rPr>
          <w:rFonts w:hint="eastAsia" w:ascii="宋体" w:hAnsi="宋体"/>
          <w:szCs w:val="21"/>
        </w:rPr>
        <w:t xml:space="preserve">日期： </w:t>
      </w:r>
      <w:r>
        <w:rPr>
          <w:rFonts w:ascii="宋体" w:hAnsi="宋体"/>
          <w:szCs w:val="21"/>
        </w:rPr>
        <w:t xml:space="preserve">                          </w:t>
      </w:r>
      <w:r>
        <w:rPr>
          <w:rFonts w:hint="eastAsia" w:ascii="宋体" w:hAnsi="宋体"/>
          <w:szCs w:val="21"/>
        </w:rPr>
        <w:t>日期：</w:t>
      </w:r>
    </w:p>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p>
    <w:p>
      <w:pPr>
        <w:pStyle w:val="20"/>
        <w:snapToGrid w:val="0"/>
        <w:spacing w:after="240" w:line="360" w:lineRule="auto"/>
        <w:rPr>
          <w:rFonts w:ascii="宋体" w:hAnsi="宋体"/>
          <w:color w:val="000000" w:themeColor="text1"/>
          <w:sz w:val="44"/>
          <w:szCs w:val="44"/>
          <w14:textFill>
            <w14:solidFill>
              <w14:schemeClr w14:val="tx1"/>
            </w14:solidFill>
          </w14:textFill>
        </w:rPr>
      </w:pPr>
      <w:bookmarkStart w:id="22" w:name="_Toc24435"/>
      <w:r>
        <w:rPr>
          <w:rFonts w:hint="eastAsia" w:ascii="宋体" w:hAnsi="宋体"/>
          <w:color w:val="000000" w:themeColor="text1"/>
          <w:sz w:val="44"/>
          <w:szCs w:val="44"/>
          <w14:textFill>
            <w14:solidFill>
              <w14:schemeClr w14:val="tx1"/>
            </w14:solidFill>
          </w14:textFill>
        </w:rPr>
        <w:t>第五章  响应文件格式</w:t>
      </w:r>
      <w:bookmarkEnd w:id="22"/>
    </w:p>
    <w:p>
      <w:pPr>
        <w:snapToGrid w:val="0"/>
        <w:spacing w:afterLines="50" w:line="36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br w:type="page"/>
      </w:r>
    </w:p>
    <w:p>
      <w:pPr>
        <w:snapToGrid w:val="0"/>
        <w:spacing w:afterLines="50" w:line="360" w:lineRule="exact"/>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响应文件须按照以下章节编制</w:t>
      </w:r>
      <w:r>
        <w:rPr>
          <w:rFonts w:hint="eastAsia" w:cs="Arial" w:asciiTheme="minorEastAsia" w:hAnsiTheme="minorEastAsia" w:eastAsiaTheme="minorEastAsia"/>
          <w:b/>
          <w:color w:val="000000" w:themeColor="text1"/>
          <w:szCs w:val="21"/>
          <w14:textFill>
            <w14:solidFill>
              <w14:schemeClr w14:val="tx1"/>
            </w14:solidFill>
          </w14:textFill>
        </w:rPr>
        <w:t>（加粗字体部分响应如有缺漏将视为未实质性响应磋商文件）</w:t>
      </w:r>
      <w:r>
        <w:rPr>
          <w:rFonts w:hint="eastAsia" w:cs="Arial" w:asciiTheme="minorEastAsia" w:hAnsiTheme="minorEastAsia" w:eastAsiaTheme="minorEastAsia"/>
          <w:color w:val="000000" w:themeColor="text1"/>
          <w:szCs w:val="21"/>
          <w14:textFill>
            <w14:solidFill>
              <w14:schemeClr w14:val="tx1"/>
            </w14:solidFill>
          </w14:textFill>
        </w:rPr>
        <w:t xml:space="preserve">包括但不限于以下内容： </w:t>
      </w:r>
    </w:p>
    <w:p>
      <w:pPr>
        <w:snapToGrid w:val="0"/>
        <w:spacing w:afterLines="50"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第一章 磋商响应函（格式见磋商文件第五章）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附：法定代表人身份证明原件（须加盖供应商公章，附身份证复印件）（格式见磋商文件第五章）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或：法定代表人/负责人授权书原件（须加盖供应商公章、经法定代表人/负责人盖章/签字、并提供被授权人盖章或签字样本，附被授权人身份证复印件）（接受有效的转授权，但应提供授权关系的证明）（格式见磋商文件第五章）</w:t>
      </w:r>
    </w:p>
    <w:p>
      <w:pPr>
        <w:snapToGrid w:val="0"/>
        <w:spacing w:afterLines="50"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第二章 报价一览表（格式见磋商文件第五章）</w:t>
      </w:r>
    </w:p>
    <w:p>
      <w:pPr>
        <w:snapToGrid w:val="0"/>
        <w:spacing w:afterLines="50"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第三章 分项报价表（格式见磋商文件第五章）</w:t>
      </w:r>
    </w:p>
    <w:p>
      <w:pPr>
        <w:snapToGrid w:val="0"/>
        <w:spacing w:afterLines="50"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第四章 商务条款偏离表（格式见磋商文件第五章）</w:t>
      </w:r>
    </w:p>
    <w:p>
      <w:pPr>
        <w:snapToGrid w:val="0"/>
        <w:spacing w:afterLines="50"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第五章 资格证明文件和商务证明文件</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第一节</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资格证明文件</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1.资格声明（格式见磋商文件第五章）</w:t>
      </w:r>
    </w:p>
    <w:p>
      <w:pPr>
        <w:snapToGrid w:val="0"/>
        <w:spacing w:afterLines="50" w:line="360" w:lineRule="exact"/>
        <w:ind w:left="1" w:firstLine="422" w:firstLineChars="200"/>
        <w:rPr>
          <w:rFonts w:cs="Arial Unicode M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2.有效的营业执照或社会团体登记证书或事业单位法人证书或其他类型主体资格证书（复印件，须加盖供应商公章）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w:t>
      </w:r>
      <w:r>
        <w:rPr>
          <w:rFonts w:asciiTheme="minorEastAsia" w:hAnsiTheme="minorEastAsia" w:eastAsiaTheme="minorEastAsia"/>
          <w:b/>
          <w:color w:val="000000" w:themeColor="text1"/>
          <w:szCs w:val="21"/>
          <w14:textFill>
            <w14:solidFill>
              <w14:schemeClr w14:val="tx1"/>
            </w14:solidFill>
          </w14:textFill>
        </w:rPr>
        <w:t>社会保障资金缴纳记录</w:t>
      </w:r>
      <w:r>
        <w:rPr>
          <w:rFonts w:hint="eastAsia" w:asciiTheme="minorEastAsia" w:hAnsiTheme="minorEastAsia" w:eastAsiaTheme="minorEastAsia"/>
          <w:b/>
          <w:color w:val="000000" w:themeColor="text1"/>
          <w:szCs w:val="21"/>
          <w14:textFill>
            <w14:solidFill>
              <w14:schemeClr w14:val="tx1"/>
            </w14:solidFill>
          </w14:textFill>
        </w:rPr>
        <w:t>:</w:t>
      </w:r>
    </w:p>
    <w:p>
      <w:pPr>
        <w:snapToGrid w:val="0"/>
        <w:spacing w:afterLines="50" w:line="360" w:lineRule="exact"/>
        <w:ind w:left="1" w:firstLine="422" w:firstLineChars="20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提供响应文件递交截止日期前</w:t>
      </w:r>
      <w:r>
        <w:rPr>
          <w:rFonts w:hint="eastAsia" w:asciiTheme="minorEastAsia" w:hAnsiTheme="minorEastAsia" w:eastAsiaTheme="minorEastAsia"/>
          <w:b/>
          <w:color w:val="000000" w:themeColor="text1"/>
          <w:szCs w:val="21"/>
          <w14:textFill>
            <w14:solidFill>
              <w14:schemeClr w14:val="tx1"/>
            </w14:solidFill>
          </w14:textFill>
        </w:rPr>
        <w:t>三</w:t>
      </w:r>
      <w:r>
        <w:rPr>
          <w:rFonts w:asciiTheme="minorEastAsia" w:hAnsiTheme="minorEastAsia" w:eastAsiaTheme="minorEastAsia"/>
          <w:b/>
          <w:color w:val="000000" w:themeColor="text1"/>
          <w:szCs w:val="21"/>
          <w14:textFill>
            <w14:solidFill>
              <w14:schemeClr w14:val="tx1"/>
            </w14:solidFill>
          </w14:textFill>
        </w:rPr>
        <w:t>个月内</w:t>
      </w:r>
      <w:r>
        <w:rPr>
          <w:rFonts w:hint="eastAsia" w:asciiTheme="minorEastAsia" w:hAnsiTheme="minorEastAsia" w:eastAsiaTheme="minorEastAsia"/>
          <w:b/>
          <w:color w:val="000000" w:themeColor="text1"/>
          <w:szCs w:val="21"/>
          <w14:textFill>
            <w14:solidFill>
              <w14:schemeClr w14:val="tx1"/>
            </w14:solidFill>
          </w14:textFill>
        </w:rPr>
        <w:t>任一个月的</w:t>
      </w:r>
      <w:r>
        <w:rPr>
          <w:rFonts w:asciiTheme="minorEastAsia" w:hAnsiTheme="minorEastAsia" w:eastAsiaTheme="minorEastAsia"/>
          <w:b/>
          <w:color w:val="000000" w:themeColor="text1"/>
          <w:szCs w:val="21"/>
          <w14:textFill>
            <w14:solidFill>
              <w14:schemeClr w14:val="tx1"/>
            </w14:solidFill>
          </w14:textFill>
        </w:rPr>
        <w:t>缴纳社会保障资金的有效票据凭证或由社保中心出具的缴纳社会保障资金的证明（复印件</w:t>
      </w:r>
      <w:r>
        <w:rPr>
          <w:rFonts w:hint="eastAsia" w:asciiTheme="minorEastAsia" w:hAnsiTheme="minorEastAsia" w:eastAsiaTheme="minorEastAsia"/>
          <w:b/>
          <w:color w:val="000000" w:themeColor="text1"/>
          <w:szCs w:val="21"/>
          <w14:textFill>
            <w14:solidFill>
              <w14:schemeClr w14:val="tx1"/>
            </w14:solidFill>
          </w14:textFill>
        </w:rPr>
        <w:t>，须加盖供应商公章；无需缴纳社保的单位应出具相关说明。</w:t>
      </w:r>
      <w:r>
        <w:rPr>
          <w:rFonts w:asciiTheme="minorEastAsia" w:hAnsiTheme="minorEastAsia" w:eastAsiaTheme="minorEastAsia"/>
          <w:b/>
          <w:color w:val="000000" w:themeColor="text1"/>
          <w:szCs w:val="21"/>
          <w14:textFill>
            <w14:solidFill>
              <w14:schemeClr w14:val="tx1"/>
            </w14:solidFill>
          </w14:textFill>
        </w:rPr>
        <w:t>）</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4.依法缴纳税收的良好记录</w:t>
      </w:r>
    </w:p>
    <w:p>
      <w:pPr>
        <w:snapToGrid w:val="0"/>
        <w:spacing w:afterLines="50" w:line="360" w:lineRule="exact"/>
        <w:ind w:left="-40" w:leftChars="-19"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提供响应文件递交截止日期前三个月内的任意一个月增值税或企业所得税的纳税有效凭据（按月纳税），或参加本次政府采购活动上年度纳税的有效凭据（按年度纳税），或相关部门出具的有效证明文件（复印件，须加盖供应商公章）</w:t>
      </w:r>
    </w:p>
    <w:p>
      <w:pPr>
        <w:snapToGrid w:val="0"/>
        <w:spacing w:afterLines="50" w:line="360" w:lineRule="exact"/>
        <w:ind w:left="-40" w:leftChars="-19"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注：纳税有效凭据应显示符合要求的税种</w:t>
      </w:r>
      <w:r>
        <w:rPr>
          <w:rFonts w:asciiTheme="minorEastAsia" w:hAnsiTheme="minorEastAsia" w:eastAsiaTheme="minorEastAsia"/>
          <w:bCs/>
          <w:color w:val="000000" w:themeColor="text1"/>
          <w:szCs w:val="21"/>
          <w14:textFill>
            <w14:solidFill>
              <w14:schemeClr w14:val="tx1"/>
            </w14:solidFill>
          </w14:textFill>
        </w:rPr>
        <w:t>,未显示税种的应提供税种说明；规定期限内</w:t>
      </w:r>
      <w:r>
        <w:rPr>
          <w:rFonts w:hint="eastAsia" w:asciiTheme="minorEastAsia" w:hAnsiTheme="minorEastAsia" w:eastAsiaTheme="minorEastAsia"/>
          <w:bCs/>
          <w:color w:val="000000" w:themeColor="text1"/>
          <w:szCs w:val="21"/>
          <w14:textFill>
            <w14:solidFill>
              <w14:schemeClr w14:val="tx1"/>
            </w14:solidFill>
          </w14:textFill>
        </w:rPr>
        <w:t>无相关纳税记录的单位应出具无应纳税的说明；个人所得税代扣代缴凭证或其他税种纳税凭证均无效。</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5.具有良好商业信誉和健全财务会计制度的财务状况的证明文件：</w:t>
      </w:r>
    </w:p>
    <w:p>
      <w:pPr>
        <w:snapToGrid w:val="0"/>
        <w:spacing w:afterLines="50" w:line="360" w:lineRule="exact"/>
        <w:ind w:left="-40" w:leftChars="-19"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提供经第三方审计的2021年度的财务审计报告及附表（至少包含现金流表、利润表、资产负债表），如2021年未完成审计工作，则需提供情况说明，并提供2020年度经第三方审计的财务报告及附表（复印件，须加盖供应商公章）</w:t>
      </w:r>
      <w:r>
        <w:rPr>
          <w:rFonts w:asciiTheme="minorEastAsia" w:hAnsiTheme="minorEastAsia" w:eastAsiaTheme="minorEastAsia"/>
          <w:b/>
          <w:color w:val="000000" w:themeColor="text1"/>
          <w:szCs w:val="21"/>
          <w14:textFill>
            <w14:solidFill>
              <w14:schemeClr w14:val="tx1"/>
            </w14:solidFill>
          </w14:textFill>
        </w:rPr>
        <w:t>；</w:t>
      </w:r>
    </w:p>
    <w:p>
      <w:pPr>
        <w:snapToGrid w:val="0"/>
        <w:spacing w:afterLines="50" w:line="360" w:lineRule="exact"/>
        <w:ind w:left="-40" w:leftChars="-19"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或：银行在开标日期前六个月内开具的资信证明（原件或复印件，须加盖供应商公章）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注：以政府采购担保函作为磋商保证金的无需提交上述财务报表或资信证明</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6.具有履行合同所必需的设备和专业技术能力的证明文件：</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（1）供应商基本情况（格式见磋商文件第五章）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w:t>
      </w:r>
      <w:r>
        <w:rPr>
          <w:rFonts w:asciiTheme="minorEastAsia" w:hAnsiTheme="minorEastAsia" w:eastAsiaTheme="minorEastAsia"/>
          <w:b/>
          <w:color w:val="000000" w:themeColor="text1"/>
          <w:szCs w:val="21"/>
          <w14:textFill>
            <w14:solidFill>
              <w14:schemeClr w14:val="tx1"/>
            </w14:solidFill>
          </w14:textFill>
        </w:rPr>
        <w:t>具有履行合同所必需的设备和专业技术能力的</w:t>
      </w:r>
      <w:r>
        <w:rPr>
          <w:rFonts w:hint="eastAsia" w:asciiTheme="minorEastAsia" w:hAnsiTheme="minorEastAsia" w:eastAsiaTheme="minorEastAsia"/>
          <w:b/>
          <w:color w:val="000000" w:themeColor="text1"/>
          <w:szCs w:val="21"/>
          <w14:textFill>
            <w14:solidFill>
              <w14:schemeClr w14:val="tx1"/>
            </w14:solidFill>
          </w14:textFill>
        </w:rPr>
        <w:t>声明（格式见磋商文件第五章）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（3）符合供应商资格要求</w:t>
      </w:r>
      <w:r>
        <w:rPr>
          <w:rFonts w:asciiTheme="minorEastAsia" w:hAnsiTheme="minorEastAsia" w:eastAsiaTheme="minorEastAsia"/>
          <w:b/>
          <w:color w:val="000000" w:themeColor="text1"/>
          <w:szCs w:val="21"/>
          <w14:textFill>
            <w14:solidFill>
              <w14:schemeClr w14:val="tx1"/>
            </w14:solidFill>
          </w14:textFill>
        </w:rPr>
        <w:t>所必需的</w:t>
      </w:r>
      <w:r>
        <w:rPr>
          <w:rFonts w:hint="eastAsia" w:asciiTheme="minorEastAsia" w:hAnsiTheme="minorEastAsia" w:eastAsiaTheme="minorEastAsia"/>
          <w:b/>
          <w:color w:val="000000" w:themeColor="text1"/>
          <w:szCs w:val="21"/>
          <w14:textFill>
            <w14:solidFill>
              <w14:schemeClr w14:val="tx1"/>
            </w14:solidFill>
          </w14:textFill>
        </w:rPr>
        <w:t>资质证明材料（复印件并加盖公章）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7.参加政府采购活动前三年内，在经营活动中没有重大违法记录的声明（格式见磋商文件第五章）；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重大违法记录指：因违法经营受到刑事处罚或者责令停产停业、吊销许可证或者执照、较大数额罚款等行政处罚</w:t>
      </w:r>
    </w:p>
    <w:p>
      <w:pPr>
        <w:snapToGrid w:val="0"/>
        <w:spacing w:afterLines="50" w:line="360" w:lineRule="exact"/>
        <w:ind w:firstLine="422" w:firstLineChars="200"/>
        <w:rPr>
          <w:rFonts w:ascii="黑体" w:hAnsi="黑体" w:eastAsia="黑体"/>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8</w:t>
      </w:r>
      <w:r>
        <w:rPr>
          <w:rFonts w:hint="eastAsia" w:asciiTheme="minorEastAsia" w:hAnsiTheme="minorEastAsia" w:eastAsiaTheme="minorEastAsia"/>
          <w:b/>
          <w:color w:val="000000" w:themeColor="text1"/>
          <w:szCs w:val="21"/>
          <w14:textFill>
            <w14:solidFill>
              <w14:schemeClr w14:val="tx1"/>
            </w14:solidFill>
          </w14:textFill>
        </w:rPr>
        <w:t>.供应商针对本须知1.2条第5项的声明（格式见磋商文件第五章）</w:t>
      </w:r>
    </w:p>
    <w:p>
      <w:pPr>
        <w:snapToGrid w:val="0"/>
        <w:spacing w:afterLines="50"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没有列入失信被执行人、重大税收违法案件当事人名单、政府采购严重违法失信行为记录名单。采购代理机构将在磋商当日通过“信用中国”网站（www.creditchina.gov.cn）和中国政府采购网（www.ccgp.gov.cn）对供应商的信用信息进行查询，查询截止时点即响应截止时间，相关网页打印件作为资格审查的依据，并作为评审报告附件留存。</w:t>
      </w:r>
    </w:p>
    <w:p>
      <w:pPr>
        <w:snapToGrid w:val="0"/>
        <w:spacing w:after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商务证明文件</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.企业履约实力说明（格式自拟）</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类似业绩清单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格式见磋商文件第五章</w:t>
      </w:r>
      <w:r>
        <w:rPr>
          <w:rFonts w:hint="eastAsia" w:ascii="宋体" w:hAnsi="宋体"/>
          <w:color w:val="000000" w:themeColor="text1"/>
          <w:szCs w:val="21"/>
          <w14:textFill>
            <w14:solidFill>
              <w14:schemeClr w14:val="tx1"/>
            </w14:solidFill>
          </w14:textFill>
        </w:rPr>
        <w:t>，附相关证明文件</w:t>
      </w:r>
      <w:r>
        <w:rPr>
          <w:rFonts w:ascii="宋体" w:hAnsi="宋体"/>
          <w:color w:val="000000" w:themeColor="text1"/>
          <w:szCs w:val="21"/>
          <w14:textFill>
            <w14:solidFill>
              <w14:schemeClr w14:val="tx1"/>
            </w14:solidFill>
          </w14:textFill>
        </w:rPr>
        <w:t>）</w:t>
      </w:r>
    </w:p>
    <w:p>
      <w:pPr>
        <w:snapToGrid w:val="0"/>
        <w:spacing w:afterLines="50" w:line="360" w:lineRule="exact"/>
        <w:ind w:firstLine="420" w:firstLineChars="200"/>
        <w:rPr>
          <w:rFonts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磋商</w:t>
      </w:r>
      <w:r>
        <w:rPr>
          <w:rFonts w:hAnsi="宋体"/>
          <w:color w:val="000000" w:themeColor="text1"/>
          <w:szCs w:val="21"/>
          <w14:textFill>
            <w14:solidFill>
              <w14:schemeClr w14:val="tx1"/>
            </w14:solidFill>
          </w14:textFill>
        </w:rPr>
        <w:t>文件要求或</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认为</w:t>
      </w:r>
      <w:r>
        <w:rPr>
          <w:rFonts w:hint="eastAsia" w:hAnsi="宋体"/>
          <w:color w:val="000000" w:themeColor="text1"/>
          <w:szCs w:val="21"/>
          <w14:textFill>
            <w14:solidFill>
              <w14:schemeClr w14:val="tx1"/>
            </w14:solidFill>
          </w14:textFill>
        </w:rPr>
        <w:t>应提供的</w:t>
      </w:r>
      <w:r>
        <w:rPr>
          <w:rFonts w:hAnsi="宋体"/>
          <w:color w:val="000000" w:themeColor="text1"/>
          <w:szCs w:val="21"/>
          <w14:textFill>
            <w14:solidFill>
              <w14:schemeClr w14:val="tx1"/>
            </w14:solidFill>
          </w14:textFill>
        </w:rPr>
        <w:t>其他</w:t>
      </w:r>
      <w:r>
        <w:rPr>
          <w:rFonts w:hint="eastAsia" w:hAnsi="宋体"/>
          <w:color w:val="000000" w:themeColor="text1"/>
          <w:szCs w:val="21"/>
          <w14:textFill>
            <w14:solidFill>
              <w14:schemeClr w14:val="tx1"/>
            </w14:solidFill>
          </w14:textFill>
        </w:rPr>
        <w:t>商务</w:t>
      </w:r>
      <w:r>
        <w:rPr>
          <w:rFonts w:hAnsi="宋体"/>
          <w:color w:val="000000" w:themeColor="text1"/>
          <w:szCs w:val="21"/>
          <w14:textFill>
            <w14:solidFill>
              <w14:schemeClr w14:val="tx1"/>
            </w14:solidFill>
          </w14:textFill>
        </w:rPr>
        <w:t>证明文件</w:t>
      </w:r>
      <w:r>
        <w:rPr>
          <w:rFonts w:hint="eastAsia" w:hAnsi="宋体"/>
          <w:color w:val="000000" w:themeColor="text1"/>
          <w:szCs w:val="21"/>
          <w14:textFill>
            <w14:solidFill>
              <w14:schemeClr w14:val="tx1"/>
            </w14:solidFill>
          </w14:textFill>
        </w:rPr>
        <w:t>（如有）</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第六章  保证金及保证金说明</w:t>
      </w:r>
      <w:r>
        <w:rPr>
          <w:rFonts w:hint="eastAsia" w:ascii="宋体" w:hAnsi="宋体"/>
          <w:color w:val="000000" w:themeColor="text1"/>
          <w:szCs w:val="21"/>
          <w14:textFill>
            <w14:solidFill>
              <w14:schemeClr w14:val="tx1"/>
            </w14:solidFill>
          </w14:textFill>
        </w:rPr>
        <w:t>（格式见磋商文件第五章）</w:t>
      </w:r>
    </w:p>
    <w:p>
      <w:pPr>
        <w:snapToGrid w:val="0"/>
        <w:spacing w:afterLines="50" w:line="360" w:lineRule="exact"/>
        <w:ind w:firstLine="422" w:firstLineChars="200"/>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保证金</w:t>
      </w:r>
      <w:r>
        <w:rPr>
          <w:rFonts w:hint="eastAsia" w:ascii="宋体" w:hAnsi="宋体"/>
          <w:color w:val="000000" w:themeColor="text1"/>
          <w:szCs w:val="21"/>
          <w14:textFill>
            <w14:solidFill>
              <w14:schemeClr w14:val="tx1"/>
            </w14:solidFill>
          </w14:textFill>
        </w:rPr>
        <w:t>（如采用保函方式提交，格式见磋商文件第五章）</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2.保证金说明（格式见磋商文件第五章）</w:t>
      </w:r>
    </w:p>
    <w:p>
      <w:pPr>
        <w:snapToGrid w:val="0"/>
        <w:spacing w:afterLines="50" w:line="36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第七章</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中小企业声明函</w:t>
      </w:r>
      <w:r>
        <w:rPr>
          <w:rFonts w:ascii="宋体" w:hAnsi="宋体"/>
          <w:bCs/>
          <w:color w:val="000000" w:themeColor="text1"/>
          <w:szCs w:val="21"/>
          <w14:textFill>
            <w14:solidFill>
              <w14:schemeClr w14:val="tx1"/>
            </w14:solidFill>
          </w14:textFill>
        </w:rPr>
        <w:t>/残疾人福利性单位声明函（格式见磋商文件第五章）</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第八章 成交服务费承诺书</w:t>
      </w:r>
      <w:r>
        <w:rPr>
          <w:rFonts w:hint="eastAsia" w:ascii="宋体" w:hAnsi="宋体"/>
          <w:color w:val="000000" w:themeColor="text1"/>
          <w:szCs w:val="21"/>
          <w14:textFill>
            <w14:solidFill>
              <w14:schemeClr w14:val="tx1"/>
            </w14:solidFill>
          </w14:textFill>
        </w:rPr>
        <w:t>（格式见磋商文件第五章）</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第九章 技术规格偏离表</w:t>
      </w:r>
      <w:r>
        <w:rPr>
          <w:rFonts w:hint="eastAsia" w:ascii="宋体" w:hAnsi="宋体"/>
          <w:color w:val="000000" w:themeColor="text1"/>
          <w:szCs w:val="21"/>
          <w14:textFill>
            <w14:solidFill>
              <w14:schemeClr w14:val="tx1"/>
            </w14:solidFill>
          </w14:textFill>
        </w:rPr>
        <w:t>（格式见磋商文件第五章）</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第十章 技术方案</w:t>
      </w:r>
      <w:r>
        <w:rPr>
          <w:rFonts w:hint="eastAsia" w:ascii="宋体" w:hAnsi="宋体"/>
          <w:color w:val="000000" w:themeColor="text1"/>
          <w:szCs w:val="21"/>
          <w14:textFill>
            <w14:solidFill>
              <w14:schemeClr w14:val="tx1"/>
            </w14:solidFill>
          </w14:textFill>
        </w:rPr>
        <w:t>（格式自拟）</w:t>
      </w:r>
    </w:p>
    <w:p>
      <w:pPr>
        <w:snapToGrid w:val="0"/>
        <w:spacing w:afterLines="50" w:line="36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第十一章 供应商认为必要的其他材料（格式自拟）</w:t>
      </w:r>
    </w:p>
    <w:p>
      <w:pPr>
        <w:snapToGrid w:val="0"/>
        <w:spacing w:afterLines="50" w:line="360" w:lineRule="exact"/>
        <w:ind w:firstLine="48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 </w:t>
      </w:r>
      <w:r>
        <w:rPr>
          <w:rFonts w:ascii="宋体" w:hAnsi="宋体"/>
          <w:b/>
          <w:color w:val="000000" w:themeColor="text1"/>
          <w:sz w:val="24"/>
          <w:szCs w:val="24"/>
          <w14:textFill>
            <w14:solidFill>
              <w14:schemeClr w14:val="tx1"/>
            </w14:solidFill>
          </w14:textFill>
        </w:rPr>
        <w:br w:type="page"/>
      </w:r>
    </w:p>
    <w:p>
      <w:pPr>
        <w:snapToGrid w:val="0"/>
        <w:spacing w:afterLines="50" w:line="360" w:lineRule="exact"/>
        <w:rPr>
          <w:rFonts w:ascii="宋体" w:hAnsi="宋体"/>
          <w:b/>
          <w:color w:val="000000" w:themeColor="text1"/>
          <w:sz w:val="24"/>
          <w:szCs w:val="24"/>
          <w14:textFill>
            <w14:solidFill>
              <w14:schemeClr w14:val="tx1"/>
            </w14:solidFill>
          </w14:textFill>
        </w:rPr>
      </w:pPr>
    </w:p>
    <w:p>
      <w:pPr>
        <w:snapToGrid w:val="0"/>
        <w:spacing w:afterLines="50" w:line="360" w:lineRule="exac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 xml:space="preserve">附件1  </w:t>
      </w:r>
      <w:r>
        <w:rPr>
          <w:rFonts w:hint="eastAsia" w:ascii="宋体" w:hAnsi="宋体"/>
          <w:b/>
          <w:color w:val="000000" w:themeColor="text1"/>
          <w:szCs w:val="21"/>
          <w14:textFill>
            <w14:solidFill>
              <w14:schemeClr w14:val="tx1"/>
            </w14:solidFill>
          </w14:textFill>
        </w:rPr>
        <w:t>磋商响应</w:t>
      </w:r>
      <w:r>
        <w:rPr>
          <w:rFonts w:hint="eastAsia" w:ascii="宋体" w:hAnsi="宋体"/>
          <w:b/>
          <w:color w:val="000000" w:themeColor="text1"/>
          <w:szCs w:val="24"/>
          <w14:textFill>
            <w14:solidFill>
              <w14:schemeClr w14:val="tx1"/>
            </w14:solidFill>
          </w14:textFill>
        </w:rPr>
        <w:t>函（格式）</w:t>
      </w:r>
    </w:p>
    <w:p>
      <w:pPr>
        <w:pStyle w:val="11"/>
        <w:tabs>
          <w:tab w:val="left" w:pos="5580"/>
        </w:tabs>
        <w:snapToGrid w:val="0"/>
        <w:spacing w:afterLines="50" w:line="360" w:lineRule="exact"/>
        <w:ind w:firstLine="358" w:firstLineChars="170"/>
        <w:jc w:val="center"/>
        <w:rPr>
          <w:rFonts w:hAnsi="宋体"/>
          <w:b/>
          <w:bCs/>
          <w:color w:val="000000" w:themeColor="text1"/>
          <w:szCs w:val="24"/>
          <w14:textFill>
            <w14:solidFill>
              <w14:schemeClr w14:val="tx1"/>
            </w14:solidFill>
          </w14:textFill>
        </w:rPr>
      </w:pPr>
      <w:r>
        <w:rPr>
          <w:rFonts w:hint="eastAsia" w:hAnsi="宋体"/>
          <w:b/>
          <w:color w:val="000000" w:themeColor="text1"/>
          <w14:textFill>
            <w14:solidFill>
              <w14:schemeClr w14:val="tx1"/>
            </w14:solidFill>
          </w14:textFill>
        </w:rPr>
        <w:t>磋 商 响 应 函</w:t>
      </w:r>
    </w:p>
    <w:p>
      <w:pPr>
        <w:pStyle w:val="11"/>
        <w:tabs>
          <w:tab w:val="left" w:pos="5580"/>
        </w:tabs>
        <w:snapToGrid w:val="0"/>
        <w:spacing w:afterLines="50" w:line="360" w:lineRule="exact"/>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致:</w:t>
      </w:r>
      <w:r>
        <w:rPr>
          <w:rFonts w:hint="eastAsia" w:hAnsi="宋体"/>
          <w:i/>
          <w:color w:val="000000" w:themeColor="text1"/>
          <w:szCs w:val="24"/>
          <w:u w:val="single"/>
          <w14:textFill>
            <w14:solidFill>
              <w14:schemeClr w14:val="tx1"/>
            </w14:solidFill>
          </w14:textFill>
        </w:rPr>
        <w:t>（采购人）</w:t>
      </w:r>
    </w:p>
    <w:p>
      <w:pPr>
        <w:pStyle w:val="11"/>
        <w:tabs>
          <w:tab w:val="left" w:pos="5580"/>
        </w:tabs>
        <w:snapToGrid w:val="0"/>
        <w:spacing w:afterLines="50" w:line="360" w:lineRule="exact"/>
        <w:ind w:firstLine="357" w:firstLineChars="17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 xml:space="preserve"> 根据贵方为</w:t>
      </w:r>
      <w:r>
        <w:rPr>
          <w:rFonts w:hint="eastAsia" w:hAnsi="宋体"/>
          <w:i/>
          <w:color w:val="000000" w:themeColor="text1"/>
          <w:szCs w:val="24"/>
          <w:u w:val="single"/>
          <w14:textFill>
            <w14:solidFill>
              <w14:schemeClr w14:val="tx1"/>
            </w14:solidFill>
          </w14:textFill>
        </w:rPr>
        <w:t>（项目名称）</w:t>
      </w:r>
      <w:r>
        <w:rPr>
          <w:rFonts w:hint="eastAsia" w:hAnsi="宋体"/>
          <w:color w:val="000000" w:themeColor="text1"/>
          <w:szCs w:val="24"/>
          <w14:textFill>
            <w14:solidFill>
              <w14:schemeClr w14:val="tx1"/>
            </w14:solidFill>
          </w14:textFill>
        </w:rPr>
        <w:t>项目采购货物及服务的磋商邀请</w:t>
      </w:r>
      <w:r>
        <w:rPr>
          <w:rFonts w:hint="eastAsia" w:hAnsi="宋体"/>
          <w:i/>
          <w:color w:val="000000" w:themeColor="text1"/>
          <w:szCs w:val="24"/>
          <w:u w:val="single"/>
          <w14:textFill>
            <w14:solidFill>
              <w14:schemeClr w14:val="tx1"/>
            </w14:solidFill>
          </w14:textFill>
        </w:rPr>
        <w:t>（项目编号）</w:t>
      </w:r>
      <w:r>
        <w:rPr>
          <w:rFonts w:hint="eastAsia" w:hAnsi="宋体"/>
          <w:color w:val="000000" w:themeColor="text1"/>
          <w:szCs w:val="24"/>
          <w14:textFill>
            <w14:solidFill>
              <w14:schemeClr w14:val="tx1"/>
            </w14:solidFill>
          </w14:textFill>
        </w:rPr>
        <w:t>，签字代表</w:t>
      </w:r>
      <w:r>
        <w:rPr>
          <w:rFonts w:hint="eastAsia" w:hAnsi="宋体"/>
          <w:i/>
          <w:color w:val="000000" w:themeColor="text1"/>
          <w:szCs w:val="24"/>
          <w:u w:val="single"/>
          <w14:textFill>
            <w14:solidFill>
              <w14:schemeClr w14:val="tx1"/>
            </w14:solidFill>
          </w14:textFill>
        </w:rPr>
        <w:t>（姓名、职务）</w:t>
      </w:r>
      <w:r>
        <w:rPr>
          <w:rFonts w:hint="eastAsia" w:hAnsi="宋体"/>
          <w:color w:val="000000" w:themeColor="text1"/>
          <w:szCs w:val="24"/>
          <w14:textFill>
            <w14:solidFill>
              <w14:schemeClr w14:val="tx1"/>
            </w14:solidFill>
          </w14:textFill>
        </w:rPr>
        <w:t xml:space="preserve"> 经正式授权并代表供应商</w:t>
      </w:r>
      <w:r>
        <w:rPr>
          <w:rFonts w:hint="eastAsia" w:hAnsi="宋体"/>
          <w:i/>
          <w:color w:val="000000" w:themeColor="text1"/>
          <w:szCs w:val="24"/>
          <w:u w:val="single"/>
          <w14:textFill>
            <w14:solidFill>
              <w14:schemeClr w14:val="tx1"/>
            </w14:solidFill>
          </w14:textFill>
        </w:rPr>
        <w:t>（供应商名称、地址）</w:t>
      </w:r>
      <w:r>
        <w:rPr>
          <w:rFonts w:hint="eastAsia" w:hAnsi="宋体"/>
          <w:color w:val="000000" w:themeColor="text1"/>
          <w:szCs w:val="24"/>
          <w14:textFill>
            <w14:solidFill>
              <w14:schemeClr w14:val="tx1"/>
            </w14:solidFill>
          </w14:textFill>
        </w:rPr>
        <w:t>提交下述文件:</w:t>
      </w:r>
    </w:p>
    <w:p>
      <w:pPr>
        <w:pStyle w:val="11"/>
        <w:tabs>
          <w:tab w:val="left" w:pos="5580"/>
        </w:tabs>
        <w:snapToGrid w:val="0"/>
        <w:spacing w:afterLines="50" w:line="360" w:lineRule="exact"/>
        <w:ind w:firstLine="357" w:firstLineChars="17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1.磋商文件规定的全部响应文件，包括正本一份及副本份</w:t>
      </w:r>
    </w:p>
    <w:p>
      <w:pPr>
        <w:pStyle w:val="11"/>
        <w:tabs>
          <w:tab w:val="left" w:pos="5580"/>
        </w:tabs>
        <w:snapToGrid w:val="0"/>
        <w:spacing w:afterLines="50" w:line="360" w:lineRule="exact"/>
        <w:ind w:firstLine="357" w:firstLineChars="170"/>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2.以 形式出具的保证金，金额为人民币元；</w:t>
      </w:r>
    </w:p>
    <w:p>
      <w:pPr>
        <w:pStyle w:val="11"/>
        <w:tabs>
          <w:tab w:val="left" w:pos="5580"/>
        </w:tabs>
        <w:snapToGrid w:val="0"/>
        <w:spacing w:afterLines="50" w:line="360" w:lineRule="exact"/>
        <w:ind w:firstLine="357" w:firstLineChars="17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 xml:space="preserve">  据此，签字代表宣布同意如下:</w:t>
      </w:r>
    </w:p>
    <w:p>
      <w:pPr>
        <w:pStyle w:val="11"/>
        <w:tabs>
          <w:tab w:val="left" w:pos="5580"/>
        </w:tabs>
        <w:snapToGrid w:val="0"/>
        <w:spacing w:afterLines="50" w:line="360" w:lineRule="exact"/>
        <w:ind w:firstLine="210" w:firstLineChars="1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b/>
          <w:color w:val="000000" w:themeColor="text1"/>
          <w:szCs w:val="24"/>
          <w14:textFill>
            <w14:solidFill>
              <w14:schemeClr w14:val="tx1"/>
            </w14:solidFill>
          </w14:textFill>
        </w:rPr>
        <w:t>所附磋商报价表中规定的应提交和交付的货物及服务磋商总价为</w:t>
      </w:r>
      <w:r>
        <w:rPr>
          <w:rFonts w:hint="eastAsia" w:hAnsi="宋体"/>
          <w:b/>
          <w:color w:val="000000" w:themeColor="text1"/>
          <w:szCs w:val="24"/>
          <w:u w:val="single"/>
          <w14:textFill>
            <w14:solidFill>
              <w14:schemeClr w14:val="tx1"/>
            </w14:solidFill>
          </w14:textFill>
        </w:rPr>
        <w:t xml:space="preserve"> </w:t>
      </w:r>
      <w:r>
        <w:rPr>
          <w:rFonts w:hAnsi="宋体"/>
          <w:b/>
          <w:color w:val="000000" w:themeColor="text1"/>
          <w:szCs w:val="24"/>
          <w:u w:val="single"/>
          <w14:textFill>
            <w14:solidFill>
              <w14:schemeClr w14:val="tx1"/>
            </w14:solidFill>
          </w14:textFill>
        </w:rPr>
        <w:t xml:space="preserve">    </w:t>
      </w:r>
      <w:r>
        <w:rPr>
          <w:rFonts w:hint="eastAsia" w:hAnsi="宋体"/>
          <w:b/>
          <w:color w:val="000000" w:themeColor="text1"/>
          <w:szCs w:val="24"/>
          <w:u w:val="single"/>
          <w14:textFill>
            <w14:solidFill>
              <w14:schemeClr w14:val="tx1"/>
            </w14:solidFill>
          </w14:textFill>
        </w:rPr>
        <w:t xml:space="preserve">  </w:t>
      </w:r>
      <w:r>
        <w:rPr>
          <w:rFonts w:hint="eastAsia" w:hAnsi="宋体"/>
          <w:b/>
          <w:i/>
          <w:color w:val="000000" w:themeColor="text1"/>
          <w:szCs w:val="24"/>
          <w:u w:val="single"/>
          <w14:textFill>
            <w14:solidFill>
              <w14:schemeClr w14:val="tx1"/>
            </w14:solidFill>
          </w14:textFill>
        </w:rPr>
        <w:t xml:space="preserve"> （注明币种，用文字和数字表示的磋商总价）</w:t>
      </w:r>
      <w:r>
        <w:rPr>
          <w:rFonts w:hint="eastAsia" w:hAnsi="宋体"/>
          <w:color w:val="000000" w:themeColor="text1"/>
          <w:szCs w:val="24"/>
          <w14:textFill>
            <w14:solidFill>
              <w14:schemeClr w14:val="tx1"/>
            </w14:solidFill>
          </w14:textFill>
        </w:rPr>
        <w:t>。</w:t>
      </w:r>
    </w:p>
    <w:p>
      <w:pPr>
        <w:pStyle w:val="11"/>
        <w:tabs>
          <w:tab w:val="left" w:pos="5580"/>
        </w:tabs>
        <w:snapToGrid w:val="0"/>
        <w:spacing w:afterLines="50" w:line="360" w:lineRule="exact"/>
        <w:ind w:firstLine="210" w:firstLineChars="1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（2）供应商将按磋商文件的规定履行合同责任和义务。</w:t>
      </w:r>
    </w:p>
    <w:p>
      <w:pPr>
        <w:pStyle w:val="11"/>
        <w:tabs>
          <w:tab w:val="left" w:pos="5580"/>
        </w:tabs>
        <w:snapToGrid w:val="0"/>
        <w:spacing w:afterLines="50" w:line="360" w:lineRule="exact"/>
        <w:ind w:firstLine="210" w:firstLineChars="1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（3）供应商已详细审查全部磋商文件，包括第</w:t>
      </w:r>
      <w:r>
        <w:rPr>
          <w:rFonts w:hint="eastAsia" w:hAnsi="宋体"/>
          <w:color w:val="000000" w:themeColor="text1"/>
          <w:szCs w:val="24"/>
          <w:u w:val="single"/>
          <w14:textFill>
            <w14:solidFill>
              <w14:schemeClr w14:val="tx1"/>
            </w14:solidFill>
          </w14:textFill>
        </w:rPr>
        <w:t xml:space="preserve">       号</w:t>
      </w:r>
      <w:r>
        <w:rPr>
          <w:rFonts w:hint="eastAsia" w:hAnsi="宋体"/>
          <w:i/>
          <w:color w:val="000000" w:themeColor="text1"/>
          <w:szCs w:val="24"/>
          <w:u w:val="single"/>
          <w14:textFill>
            <w14:solidFill>
              <w14:schemeClr w14:val="tx1"/>
            </w14:solidFill>
          </w14:textFill>
        </w:rPr>
        <w:t>（项目编号、补充通知）（</w:t>
      </w:r>
      <w:r>
        <w:rPr>
          <w:rFonts w:hint="eastAsia" w:hAnsi="宋体"/>
          <w:color w:val="000000" w:themeColor="text1"/>
          <w:szCs w:val="24"/>
          <w:u w:val="single"/>
          <w14:textFill>
            <w14:solidFill>
              <w14:schemeClr w14:val="tx1"/>
            </w14:solidFill>
          </w14:textFill>
        </w:rPr>
        <w:t>如果有的话</w:t>
      </w:r>
      <w:r>
        <w:rPr>
          <w:rFonts w:hint="eastAsia" w:hAnsi="宋体"/>
          <w:i/>
          <w:color w:val="000000" w:themeColor="text1"/>
          <w:szCs w:val="24"/>
          <w:u w:val="single"/>
          <w14:textFill>
            <w14:solidFill>
              <w14:schemeClr w14:val="tx1"/>
            </w14:solidFill>
          </w14:textFill>
        </w:rPr>
        <w:t xml:space="preserve">） </w:t>
      </w:r>
      <w:r>
        <w:rPr>
          <w:rFonts w:hint="eastAsia" w:hAnsi="宋体"/>
          <w:color w:val="000000" w:themeColor="text1"/>
          <w:szCs w:val="24"/>
          <w14:textFill>
            <w14:solidFill>
              <w14:schemeClr w14:val="tx1"/>
            </w14:solidFill>
          </w14:textFill>
        </w:rPr>
        <w:t>。我们完全理解并同意放弃对这方面有不明及误解的权力。</w:t>
      </w:r>
    </w:p>
    <w:p>
      <w:pPr>
        <w:pStyle w:val="11"/>
        <w:tabs>
          <w:tab w:val="left" w:pos="5580"/>
        </w:tabs>
        <w:snapToGrid w:val="0"/>
        <w:spacing w:afterLines="50" w:line="360" w:lineRule="exact"/>
        <w:ind w:firstLine="210" w:firstLineChars="1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（4）本磋商有效期为自响应文件递交截止之日起</w:t>
      </w:r>
      <w:r>
        <w:rPr>
          <w:rFonts w:hint="eastAsia" w:hAnsi="宋体"/>
          <w:i/>
          <w:iCs/>
          <w:color w:val="000000" w:themeColor="text1"/>
          <w:szCs w:val="24"/>
          <w:u w:val="single"/>
          <w14:textFill>
            <w14:solidFill>
              <w14:schemeClr w14:val="tx1"/>
            </w14:solidFill>
          </w14:textFill>
        </w:rPr>
        <w:t>（1</w:t>
      </w:r>
      <w:r>
        <w:rPr>
          <w:rFonts w:hAnsi="宋体"/>
          <w:i/>
          <w:iCs/>
          <w:color w:val="000000" w:themeColor="text1"/>
          <w:szCs w:val="24"/>
          <w:u w:val="single"/>
          <w14:textFill>
            <w14:solidFill>
              <w14:schemeClr w14:val="tx1"/>
            </w14:solidFill>
          </w14:textFill>
        </w:rPr>
        <w:t>20</w:t>
      </w:r>
      <w:r>
        <w:rPr>
          <w:rFonts w:hint="eastAsia" w:hAnsi="宋体"/>
          <w:i/>
          <w:iCs/>
          <w:color w:val="000000" w:themeColor="text1"/>
          <w:szCs w:val="24"/>
          <w:u w:val="single"/>
          <w14:textFill>
            <w14:solidFill>
              <w14:schemeClr w14:val="tx1"/>
            </w14:solidFill>
          </w14:textFill>
        </w:rPr>
        <w:t>）</w:t>
      </w:r>
      <w:r>
        <w:rPr>
          <w:rFonts w:hint="eastAsia" w:hAnsi="宋体"/>
          <w:color w:val="000000" w:themeColor="text1"/>
          <w:szCs w:val="24"/>
          <w14:textFill>
            <w14:solidFill>
              <w14:schemeClr w14:val="tx1"/>
            </w14:solidFill>
          </w14:textFill>
        </w:rPr>
        <w:t>日历日。</w:t>
      </w:r>
    </w:p>
    <w:p>
      <w:pPr>
        <w:pStyle w:val="11"/>
        <w:tabs>
          <w:tab w:val="left" w:pos="5580"/>
        </w:tabs>
        <w:snapToGrid w:val="0"/>
        <w:spacing w:afterLines="50" w:line="360" w:lineRule="exact"/>
        <w:ind w:firstLine="210" w:firstLineChars="1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（5）供应商同意磋商文件关于没收保证金的规定。</w:t>
      </w:r>
    </w:p>
    <w:p>
      <w:pPr>
        <w:pStyle w:val="11"/>
        <w:tabs>
          <w:tab w:val="left" w:pos="5580"/>
        </w:tabs>
        <w:snapToGrid w:val="0"/>
        <w:spacing w:afterLines="50" w:line="360" w:lineRule="exact"/>
        <w:ind w:firstLine="210" w:firstLineChars="1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（6）供应商同意提供按照贵方可能要求的与其磋商有关的一切数据或资料。完全理解贵方不一定接受最低价的磋商或收到的任何磋商。</w:t>
      </w:r>
    </w:p>
    <w:p>
      <w:pPr>
        <w:pStyle w:val="11"/>
        <w:tabs>
          <w:tab w:val="left" w:pos="5580"/>
        </w:tabs>
        <w:snapToGrid w:val="0"/>
        <w:spacing w:afterLines="50" w:line="360" w:lineRule="exact"/>
        <w:ind w:firstLine="210" w:firstLineChars="1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（7）我方所承诺和提交的全部材料内容真实可信。如有虚假、欺诈愿意承担法律责任。</w:t>
      </w:r>
    </w:p>
    <w:p>
      <w:pPr>
        <w:pStyle w:val="11"/>
        <w:tabs>
          <w:tab w:val="left" w:pos="5580"/>
        </w:tabs>
        <w:snapToGrid w:val="0"/>
        <w:spacing w:afterLines="50" w:line="360" w:lineRule="exact"/>
        <w:ind w:firstLine="210" w:firstLineChars="1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3.与本磋商有关的一切正式信函请寄:</w:t>
      </w:r>
    </w:p>
    <w:p>
      <w:pPr>
        <w:pStyle w:val="11"/>
        <w:tabs>
          <w:tab w:val="left" w:pos="5580"/>
        </w:tabs>
        <w:snapToGrid w:val="0"/>
        <w:spacing w:afterLines="50" w:line="360" w:lineRule="exact"/>
        <w:ind w:firstLine="357" w:firstLineChars="17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地址 :  传    真:</w:t>
      </w:r>
    </w:p>
    <w:p>
      <w:pPr>
        <w:pStyle w:val="11"/>
        <w:tabs>
          <w:tab w:val="left" w:pos="5580"/>
        </w:tabs>
        <w:snapToGrid w:val="0"/>
        <w:spacing w:afterLines="50" w:line="360" w:lineRule="exact"/>
        <w:ind w:firstLine="357" w:firstLineChars="17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电话 :  电子函件:。</w:t>
      </w:r>
    </w:p>
    <w:p>
      <w:pPr>
        <w:pStyle w:val="11"/>
        <w:tabs>
          <w:tab w:val="left" w:pos="5580"/>
        </w:tabs>
        <w:snapToGrid w:val="0"/>
        <w:spacing w:afterLines="50" w:line="360" w:lineRule="exact"/>
        <w:ind w:firstLine="357" w:firstLineChars="17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供应商名称（加盖公章）:</w:t>
      </w:r>
    </w:p>
    <w:p>
      <w:pPr>
        <w:pStyle w:val="11"/>
        <w:tabs>
          <w:tab w:val="left" w:pos="5580"/>
        </w:tabs>
        <w:snapToGrid w:val="0"/>
        <w:spacing w:afterLines="50" w:line="360" w:lineRule="exact"/>
        <w:ind w:firstLine="357" w:firstLineChars="17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供应商代表签字或盖章:</w:t>
      </w:r>
    </w:p>
    <w:p>
      <w:pPr>
        <w:pStyle w:val="11"/>
        <w:tabs>
          <w:tab w:val="left" w:pos="5580"/>
        </w:tabs>
        <w:snapToGrid w:val="0"/>
        <w:spacing w:afterLines="50" w:line="360" w:lineRule="exact"/>
        <w:ind w:firstLine="357" w:firstLineChars="170"/>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日期:</w:t>
      </w:r>
    </w:p>
    <w:p>
      <w:pPr>
        <w:spacing w:after="156" w:line="440" w:lineRule="exact"/>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4"/>
          <w:u w:val="single"/>
          <w14:textFill>
            <w14:solidFill>
              <w14:schemeClr w14:val="tx1"/>
            </w14:solidFill>
          </w14:textFill>
        </w:rPr>
        <w:br w:type="page"/>
      </w:r>
      <w:r>
        <w:rPr>
          <w:rFonts w:hint="eastAsia" w:ascii="宋体" w:hAnsi="宋体"/>
          <w:b/>
          <w:color w:val="000000" w:themeColor="text1"/>
          <w:szCs w:val="24"/>
          <w14:textFill>
            <w14:solidFill>
              <w14:schemeClr w14:val="tx1"/>
            </w14:solidFill>
          </w14:textFill>
        </w:rPr>
        <w:t>附件1-1 法定代表人（或负责人）身份证明（格式）</w:t>
      </w:r>
    </w:p>
    <w:p>
      <w:pPr>
        <w:pStyle w:val="11"/>
        <w:tabs>
          <w:tab w:val="left" w:pos="5580"/>
        </w:tabs>
        <w:snapToGrid w:val="0"/>
        <w:spacing w:afterLines="50" w:line="360" w:lineRule="exact"/>
        <w:ind w:firstLine="358" w:firstLineChars="170"/>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法定代表人（或负责人）身份证明</w:t>
      </w:r>
    </w:p>
    <w:p>
      <w:pPr>
        <w:snapToGrid w:val="0"/>
        <w:spacing w:afterLines="50" w:line="360" w:lineRule="exact"/>
        <w:jc w:val="center"/>
        <w:rPr>
          <w:rFonts w:ascii="宋体" w:hAnsi="宋体"/>
          <w:color w:val="000000" w:themeColor="text1"/>
          <w:szCs w:val="21"/>
          <w14:textFill>
            <w14:solidFill>
              <w14:schemeClr w14:val="tx1"/>
            </w14:solidFill>
          </w14:textFill>
        </w:rPr>
      </w:pPr>
    </w:p>
    <w:p>
      <w:pPr>
        <w:spacing w:after="156"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 应 商：</w:t>
      </w:r>
    </w:p>
    <w:p>
      <w:pPr>
        <w:spacing w:after="156"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p>
    <w:p>
      <w:pPr>
        <w:spacing w:after="156"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p>
    <w:p>
      <w:pPr>
        <w:spacing w:after="156"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 年 月 日</w:t>
      </w:r>
    </w:p>
    <w:p>
      <w:pPr>
        <w:spacing w:after="156"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p>
      <w:pPr>
        <w:spacing w:after="156"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 性     别：</w:t>
      </w:r>
    </w:p>
    <w:p>
      <w:pPr>
        <w:spacing w:after="156"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龄： 职     务：</w:t>
      </w:r>
    </w:p>
    <w:p>
      <w:pPr>
        <w:spacing w:after="156"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 （供应商名称）的法定代表人（或负责人）。</w:t>
      </w:r>
    </w:p>
    <w:p>
      <w:pPr>
        <w:spacing w:after="156"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pPr>
        <w:spacing w:after="156"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附：法定代表人（或负责人）身份证（复印件，须加盖供应商公章）</w:t>
      </w:r>
    </w:p>
    <w:p>
      <w:pPr>
        <w:spacing w:after="156"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注：供应商可自拟格式提供，但应与磋商文件提供的格式具备同等效力</w:t>
      </w:r>
    </w:p>
    <w:p>
      <w:pPr>
        <w:spacing w:after="156" w:line="440" w:lineRule="exact"/>
        <w:rPr>
          <w:rFonts w:ascii="宋体" w:hAnsi="宋体"/>
          <w:color w:val="000000" w:themeColor="text1"/>
          <w:szCs w:val="21"/>
          <w14:textFill>
            <w14:solidFill>
              <w14:schemeClr w14:val="tx1"/>
            </w14:solidFill>
          </w14:textFill>
        </w:rPr>
      </w:pPr>
    </w:p>
    <w:p>
      <w:pPr>
        <w:spacing w:after="156" w:line="440" w:lineRule="exact"/>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供应商：（盖单位章）</w:t>
      </w:r>
    </w:p>
    <w:p>
      <w:pPr>
        <w:spacing w:after="156" w:line="440" w:lineRule="exact"/>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年月日 </w:t>
      </w:r>
    </w:p>
    <w:p>
      <w:pPr>
        <w:widowControl/>
        <w:jc w:val="left"/>
        <w:rPr>
          <w:rFonts w:ascii="宋体" w:hAnsi="宋体"/>
          <w:color w:val="000000" w:themeColor="text1"/>
          <w:szCs w:val="21"/>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7" w:h="16840"/>
          <w:pgMar w:top="1134" w:right="1134" w:bottom="1134" w:left="1418" w:header="851" w:footer="992" w:gutter="0"/>
          <w:cols w:space="720" w:num="1"/>
        </w:sectPr>
      </w:pPr>
    </w:p>
    <w:p>
      <w:pPr>
        <w:spacing w:after="156" w:line="440" w:lineRule="exact"/>
        <w:jc w:val="lef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附件1-2法定代表人（或负责人）授权书 (格式)</w:t>
      </w:r>
    </w:p>
    <w:p>
      <w:pPr>
        <w:snapToGrid w:val="0"/>
        <w:spacing w:afterLines="50" w:line="360" w:lineRule="exact"/>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法定代表人（或负责人）授权书</w:t>
      </w:r>
    </w:p>
    <w:p>
      <w:pPr>
        <w:snapToGrid w:val="0"/>
        <w:spacing w:afterLines="50" w:line="360" w:lineRule="exact"/>
        <w:jc w:val="center"/>
        <w:rPr>
          <w:rFonts w:ascii="宋体" w:hAnsi="宋体"/>
          <w:b/>
          <w:color w:val="000000" w:themeColor="text1"/>
          <w:szCs w:val="24"/>
          <w:u w:val="single"/>
          <w14:textFill>
            <w14:solidFill>
              <w14:schemeClr w14:val="tx1"/>
            </w14:solidFill>
          </w14:textFill>
        </w:rPr>
      </w:pPr>
    </w:p>
    <w:p>
      <w:pPr>
        <w:pStyle w:val="11"/>
        <w:snapToGrid w:val="0"/>
        <w:spacing w:afterLines="50" w:line="360" w:lineRule="exact"/>
        <w:ind w:firstLine="105" w:firstLineChars="5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 xml:space="preserve">   本授权书声明:注册于</w:t>
      </w:r>
      <w:r>
        <w:rPr>
          <w:rFonts w:hint="eastAsia" w:hAnsi="宋体"/>
          <w:i/>
          <w:color w:val="000000" w:themeColor="text1"/>
          <w:szCs w:val="24"/>
          <w:u w:val="single"/>
          <w14:textFill>
            <w14:solidFill>
              <w14:schemeClr w14:val="tx1"/>
            </w14:solidFill>
          </w14:textFill>
        </w:rPr>
        <w:t>（国家或地区的名称）</w:t>
      </w:r>
      <w:r>
        <w:rPr>
          <w:rFonts w:hint="eastAsia" w:hAnsi="宋体"/>
          <w:color w:val="000000" w:themeColor="text1"/>
          <w:szCs w:val="24"/>
          <w14:textFill>
            <w14:solidFill>
              <w14:schemeClr w14:val="tx1"/>
            </w14:solidFill>
          </w14:textFill>
        </w:rPr>
        <w:t>的</w:t>
      </w:r>
      <w:r>
        <w:rPr>
          <w:rFonts w:hint="eastAsia" w:hAnsi="宋体"/>
          <w:i/>
          <w:color w:val="000000" w:themeColor="text1"/>
          <w:szCs w:val="24"/>
          <w:u w:val="single"/>
          <w14:textFill>
            <w14:solidFill>
              <w14:schemeClr w14:val="tx1"/>
            </w14:solidFill>
          </w14:textFill>
        </w:rPr>
        <w:t>（单位名称）</w:t>
      </w:r>
      <w:r>
        <w:rPr>
          <w:rFonts w:hint="eastAsia" w:hAnsi="宋体"/>
          <w:color w:val="000000" w:themeColor="text1"/>
          <w:szCs w:val="24"/>
          <w14:textFill>
            <w14:solidFill>
              <w14:schemeClr w14:val="tx1"/>
            </w14:solidFill>
          </w14:textFill>
        </w:rPr>
        <w:t>的在下面签字的</w:t>
      </w:r>
      <w:r>
        <w:rPr>
          <w:rFonts w:hint="eastAsia" w:hAnsi="宋体"/>
          <w:i/>
          <w:color w:val="000000" w:themeColor="text1"/>
          <w:szCs w:val="24"/>
          <w:u w:val="single"/>
          <w14:textFill>
            <w14:solidFill>
              <w14:schemeClr w14:val="tx1"/>
            </w14:solidFill>
          </w14:textFill>
        </w:rPr>
        <w:t>（法定代表人姓名、职务）</w:t>
      </w:r>
      <w:r>
        <w:rPr>
          <w:rFonts w:hint="eastAsia" w:hAnsi="宋体"/>
          <w:color w:val="000000" w:themeColor="text1"/>
          <w:szCs w:val="24"/>
          <w14:textFill>
            <w14:solidFill>
              <w14:schemeClr w14:val="tx1"/>
            </w14:solidFill>
          </w14:textFill>
        </w:rPr>
        <w:t>代表本单位授权</w:t>
      </w:r>
      <w:r>
        <w:rPr>
          <w:rFonts w:hint="eastAsia" w:hAnsi="宋体"/>
          <w:i/>
          <w:color w:val="000000" w:themeColor="text1"/>
          <w:szCs w:val="24"/>
          <w:u w:val="single"/>
          <w14:textFill>
            <w14:solidFill>
              <w14:schemeClr w14:val="tx1"/>
            </w14:solidFill>
          </w14:textFill>
        </w:rPr>
        <w:t>（单位名称）</w:t>
      </w:r>
      <w:r>
        <w:rPr>
          <w:rFonts w:hint="eastAsia" w:hAnsi="宋体"/>
          <w:color w:val="000000" w:themeColor="text1"/>
          <w:szCs w:val="24"/>
          <w14:textFill>
            <w14:solidFill>
              <w14:schemeClr w14:val="tx1"/>
            </w14:solidFill>
          </w14:textFill>
        </w:rPr>
        <w:t>的在下面签字的</w:t>
      </w:r>
      <w:r>
        <w:rPr>
          <w:rFonts w:hint="eastAsia" w:hAnsi="宋体"/>
          <w:i/>
          <w:color w:val="000000" w:themeColor="text1"/>
          <w:szCs w:val="24"/>
          <w:u w:val="single"/>
          <w14:textFill>
            <w14:solidFill>
              <w14:schemeClr w14:val="tx1"/>
            </w14:solidFill>
          </w14:textFill>
        </w:rPr>
        <w:t>（</w:t>
      </w:r>
      <w:r>
        <w:rPr>
          <w:rFonts w:hint="eastAsia" w:hAnsi="宋体"/>
          <w:i/>
          <w:iCs/>
          <w:color w:val="000000" w:themeColor="text1"/>
          <w:szCs w:val="24"/>
          <w:u w:val="single"/>
          <w14:textFill>
            <w14:solidFill>
              <w14:schemeClr w14:val="tx1"/>
            </w14:solidFill>
          </w14:textFill>
        </w:rPr>
        <w:t>被授权人的姓名、职务</w:t>
      </w:r>
      <w:r>
        <w:rPr>
          <w:rFonts w:hint="eastAsia" w:hAnsi="宋体"/>
          <w:i/>
          <w:color w:val="000000" w:themeColor="text1"/>
          <w:szCs w:val="24"/>
          <w:u w:val="single"/>
          <w14:textFill>
            <w14:solidFill>
              <w14:schemeClr w14:val="tx1"/>
            </w14:solidFill>
          </w14:textFill>
        </w:rPr>
        <w:t>）</w:t>
      </w:r>
      <w:r>
        <w:rPr>
          <w:rFonts w:hint="eastAsia" w:hAnsi="宋体"/>
          <w:iCs/>
          <w:color w:val="000000" w:themeColor="text1"/>
          <w:szCs w:val="24"/>
          <w14:textFill>
            <w14:solidFill>
              <w14:schemeClr w14:val="tx1"/>
            </w14:solidFill>
          </w14:textFill>
        </w:rPr>
        <w:t>为本单位的合法代理人，就</w:t>
      </w:r>
      <w:r>
        <w:rPr>
          <w:rFonts w:hint="eastAsia" w:hAnsi="宋体"/>
          <w:i/>
          <w:color w:val="000000" w:themeColor="text1"/>
          <w:szCs w:val="24"/>
          <w:u w:val="single"/>
          <w14:textFill>
            <w14:solidFill>
              <w14:schemeClr w14:val="tx1"/>
            </w14:solidFill>
          </w14:textFill>
        </w:rPr>
        <w:t>（项目名称）</w:t>
      </w:r>
      <w:r>
        <w:rPr>
          <w:rFonts w:hint="eastAsia" w:hAnsi="宋体"/>
          <w:iCs/>
          <w:color w:val="000000" w:themeColor="text1"/>
          <w:szCs w:val="24"/>
          <w14:textFill>
            <w14:solidFill>
              <w14:schemeClr w14:val="tx1"/>
            </w14:solidFill>
          </w14:textFill>
        </w:rPr>
        <w:t>的</w:t>
      </w:r>
      <w:r>
        <w:rPr>
          <w:rFonts w:hint="eastAsia" w:hAnsi="宋体"/>
          <w:color w:val="000000" w:themeColor="text1"/>
          <w:szCs w:val="24"/>
          <w14:textFill>
            <w14:solidFill>
              <w14:schemeClr w14:val="tx1"/>
            </w14:solidFill>
          </w14:textFill>
        </w:rPr>
        <w:t>采购，以本公司名义处理一切与之有关的事务。</w:t>
      </w:r>
    </w:p>
    <w:p>
      <w:pPr>
        <w:pStyle w:val="11"/>
        <w:snapToGrid w:val="0"/>
        <w:spacing w:afterLines="50" w:line="360" w:lineRule="exact"/>
        <w:ind w:firstLine="105" w:firstLineChars="5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本授权书于年月日签字生效，特此声明。</w:t>
      </w:r>
    </w:p>
    <w:p>
      <w:pPr>
        <w:pStyle w:val="11"/>
        <w:snapToGrid w:val="0"/>
        <w:spacing w:afterLines="50" w:line="360" w:lineRule="exact"/>
        <w:ind w:firstLine="105" w:firstLineChars="50"/>
        <w:rPr>
          <w:rFonts w:hAnsi="宋体"/>
          <w:color w:val="000000" w:themeColor="text1"/>
          <w:szCs w:val="24"/>
          <w14:textFill>
            <w14:solidFill>
              <w14:schemeClr w14:val="tx1"/>
            </w14:solidFill>
          </w14:textFill>
        </w:rPr>
      </w:pPr>
    </w:p>
    <w:p>
      <w:pPr>
        <w:pStyle w:val="11"/>
        <w:snapToGrid w:val="0"/>
        <w:spacing w:afterLines="50" w:line="360" w:lineRule="exact"/>
        <w:ind w:firstLine="105" w:firstLineChars="50"/>
        <w:rPr>
          <w:rFonts w:hAnsi="宋体"/>
          <w:color w:val="000000" w:themeColor="text1"/>
          <w:szCs w:val="24"/>
          <w14:textFill>
            <w14:solidFill>
              <w14:schemeClr w14:val="tx1"/>
            </w14:solidFill>
          </w14:textFill>
        </w:rPr>
      </w:pPr>
    </w:p>
    <w:p>
      <w:pPr>
        <w:pStyle w:val="11"/>
        <w:snapToGrid w:val="0"/>
        <w:spacing w:afterLines="50" w:line="360" w:lineRule="exact"/>
        <w:ind w:firstLine="105" w:firstLineChars="50"/>
        <w:rPr>
          <w:rFonts w:hAnsi="宋体"/>
          <w:color w:val="000000" w:themeColor="text1"/>
          <w:szCs w:val="24"/>
          <w14:textFill>
            <w14:solidFill>
              <w14:schemeClr w14:val="tx1"/>
            </w14:solidFill>
          </w14:textFill>
        </w:rPr>
      </w:pPr>
    </w:p>
    <w:p>
      <w:pPr>
        <w:pStyle w:val="11"/>
        <w:snapToGrid w:val="0"/>
        <w:spacing w:afterLines="50" w:line="360" w:lineRule="exact"/>
        <w:ind w:firstLine="105" w:firstLineChars="5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法定代表人（或负责人）签字/盖章：</w:t>
      </w:r>
    </w:p>
    <w:p>
      <w:pPr>
        <w:pStyle w:val="11"/>
        <w:snapToGrid w:val="0"/>
        <w:spacing w:afterLines="50" w:line="360" w:lineRule="exact"/>
        <w:ind w:firstLine="105" w:firstLineChars="5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被授权人</w:t>
      </w:r>
      <w:r>
        <w:rPr>
          <w:rFonts w:hint="eastAsia" w:ascii="Times New Roman" w:hAnsi="Times New Roman"/>
          <w:color w:val="000000" w:themeColor="text1"/>
          <w14:textFill>
            <w14:solidFill>
              <w14:schemeClr w14:val="tx1"/>
            </w14:solidFill>
          </w14:textFill>
        </w:rPr>
        <w:t>签字</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盖章（样本）：</w:t>
      </w:r>
    </w:p>
    <w:p>
      <w:pPr>
        <w:pStyle w:val="11"/>
        <w:snapToGrid w:val="0"/>
        <w:spacing w:afterLines="50" w:line="360" w:lineRule="exact"/>
        <w:ind w:firstLine="105" w:firstLineChars="5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公司盖章：</w:t>
      </w:r>
    </w:p>
    <w:p>
      <w:pPr>
        <w:pStyle w:val="11"/>
        <w:tabs>
          <w:tab w:val="left" w:pos="5580"/>
        </w:tabs>
        <w:snapToGrid w:val="0"/>
        <w:spacing w:afterLines="50" w:line="360" w:lineRule="exact"/>
        <w:rPr>
          <w:rFonts w:hAnsi="宋体"/>
          <w:color w:val="000000" w:themeColor="text1"/>
          <w:szCs w:val="24"/>
          <w14:textFill>
            <w14:solidFill>
              <w14:schemeClr w14:val="tx1"/>
            </w14:solidFill>
          </w14:textFill>
        </w:rPr>
      </w:pPr>
    </w:p>
    <w:p>
      <w:pPr>
        <w:pStyle w:val="11"/>
        <w:tabs>
          <w:tab w:val="left" w:pos="5580"/>
        </w:tabs>
        <w:snapToGrid w:val="0"/>
        <w:spacing w:afterLines="50" w:line="360" w:lineRule="exact"/>
        <w:ind w:firstLine="422"/>
        <w:rPr>
          <w:rFonts w:hAnsi="宋体"/>
          <w:b/>
          <w:color w:val="000000" w:themeColor="text1"/>
          <w:szCs w:val="24"/>
          <w14:textFill>
            <w14:solidFill>
              <w14:schemeClr w14:val="tx1"/>
            </w14:solidFill>
          </w14:textFill>
        </w:rPr>
      </w:pPr>
      <w:r>
        <w:rPr>
          <w:rFonts w:hint="eastAsia" w:hAnsi="宋体"/>
          <w:b/>
          <w:color w:val="000000" w:themeColor="text1"/>
          <w:szCs w:val="24"/>
          <w14:textFill>
            <w14:solidFill>
              <w14:schemeClr w14:val="tx1"/>
            </w14:solidFill>
          </w14:textFill>
        </w:rPr>
        <w:t>附1：</w:t>
      </w:r>
    </w:p>
    <w:p>
      <w:pPr>
        <w:pStyle w:val="11"/>
        <w:tabs>
          <w:tab w:val="left" w:pos="5580"/>
        </w:tabs>
        <w:snapToGrid w:val="0"/>
        <w:spacing w:afterLines="50" w:line="360" w:lineRule="exact"/>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被授权人姓名：</w:t>
      </w:r>
    </w:p>
    <w:p>
      <w:pPr>
        <w:pStyle w:val="11"/>
        <w:tabs>
          <w:tab w:val="left" w:pos="5580"/>
        </w:tabs>
        <w:snapToGrid w:val="0"/>
        <w:spacing w:afterLines="50" w:line="360" w:lineRule="exact"/>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职　　　　务：</w:t>
      </w:r>
    </w:p>
    <w:p>
      <w:pPr>
        <w:pStyle w:val="11"/>
        <w:tabs>
          <w:tab w:val="left" w:pos="5580"/>
        </w:tabs>
        <w:snapToGrid w:val="0"/>
        <w:spacing w:afterLines="50" w:line="360" w:lineRule="exact"/>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详细通讯地址：</w:t>
      </w:r>
    </w:p>
    <w:p>
      <w:pPr>
        <w:pStyle w:val="11"/>
        <w:tabs>
          <w:tab w:val="left" w:pos="5580"/>
        </w:tabs>
        <w:snapToGrid w:val="0"/>
        <w:spacing w:afterLines="50" w:line="360" w:lineRule="exact"/>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邮 政 编 码：</w:t>
      </w:r>
    </w:p>
    <w:p>
      <w:pPr>
        <w:pStyle w:val="11"/>
        <w:tabs>
          <w:tab w:val="left" w:pos="5580"/>
        </w:tabs>
        <w:snapToGrid w:val="0"/>
        <w:spacing w:afterLines="50" w:line="360" w:lineRule="exact"/>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传　　　　真：</w:t>
      </w:r>
    </w:p>
    <w:p>
      <w:pPr>
        <w:pStyle w:val="11"/>
        <w:tabs>
          <w:tab w:val="left" w:pos="5580"/>
        </w:tabs>
        <w:snapToGrid w:val="0"/>
        <w:spacing w:afterLines="50" w:line="360" w:lineRule="exact"/>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电　　　　话：</w:t>
      </w:r>
    </w:p>
    <w:p>
      <w:pPr>
        <w:pStyle w:val="11"/>
        <w:tabs>
          <w:tab w:val="left" w:pos="5580"/>
        </w:tabs>
        <w:snapToGrid w:val="0"/>
        <w:spacing w:afterLines="50" w:line="360" w:lineRule="exact"/>
        <w:rPr>
          <w:rFonts w:hAnsi="宋体"/>
          <w:color w:val="000000" w:themeColor="text1"/>
          <w:szCs w:val="24"/>
          <w14:textFill>
            <w14:solidFill>
              <w14:schemeClr w14:val="tx1"/>
            </w14:solidFill>
          </w14:textFill>
        </w:rPr>
      </w:pPr>
    </w:p>
    <w:p>
      <w:pPr>
        <w:pStyle w:val="11"/>
        <w:tabs>
          <w:tab w:val="left" w:pos="5580"/>
        </w:tabs>
        <w:snapToGrid w:val="0"/>
        <w:spacing w:afterLines="50" w:line="360" w:lineRule="exact"/>
        <w:ind w:firstLine="422"/>
        <w:rPr>
          <w:rFonts w:hAnsi="宋体"/>
          <w:b/>
          <w:color w:val="000000" w:themeColor="text1"/>
          <w:szCs w:val="24"/>
          <w:u w:val="single"/>
          <w14:textFill>
            <w14:solidFill>
              <w14:schemeClr w14:val="tx1"/>
            </w14:solidFill>
          </w14:textFill>
        </w:rPr>
      </w:pPr>
      <w:r>
        <w:rPr>
          <w:rFonts w:hint="eastAsia" w:hAnsi="宋体"/>
          <w:b/>
          <w:color w:val="000000" w:themeColor="text1"/>
          <w:szCs w:val="24"/>
          <w:u w:val="single"/>
          <w14:textFill>
            <w14:solidFill>
              <w14:schemeClr w14:val="tx1"/>
            </w14:solidFill>
          </w14:textFill>
        </w:rPr>
        <w:t>附2：被授权人身份证（复印件，须加盖供应商公章）</w:t>
      </w:r>
    </w:p>
    <w:p>
      <w:pPr>
        <w:snapToGrid w:val="0"/>
        <w:spacing w:afterLines="50" w:line="360" w:lineRule="exact"/>
        <w:rPr>
          <w:rFonts w:ascii="宋体" w:hAnsi="宋体"/>
          <w:color w:val="000000" w:themeColor="text1"/>
          <w:szCs w:val="24"/>
          <w14:textFill>
            <w14:solidFill>
              <w14:schemeClr w14:val="tx1"/>
            </w14:solidFill>
          </w14:textFill>
        </w:rPr>
      </w:pPr>
    </w:p>
    <w:p>
      <w:pPr>
        <w:snapToGrid w:val="0"/>
        <w:spacing w:afterLines="50" w:line="360" w:lineRule="exact"/>
        <w:rPr>
          <w:rFonts w:ascii="宋体" w:hAnsi="宋体"/>
          <w:color w:val="000000" w:themeColor="text1"/>
          <w:szCs w:val="24"/>
          <w14:textFill>
            <w14:solidFill>
              <w14:schemeClr w14:val="tx1"/>
            </w14:solidFill>
          </w14:textFill>
        </w:rPr>
      </w:pP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注：</w:t>
      </w:r>
      <w:r>
        <w:rPr>
          <w:rFonts w:hint="eastAsia" w:ascii="宋体" w:hAnsi="宋体"/>
          <w:color w:val="000000" w:themeColor="text1"/>
          <w:szCs w:val="24"/>
          <w14:textFill>
            <w14:solidFill>
              <w14:schemeClr w14:val="tx1"/>
            </w14:solidFill>
          </w14:textFill>
        </w:rPr>
        <w:t>供应商可自拟格式提供，但应与磋商文件提供的格式具备同等效力</w:t>
      </w:r>
    </w:p>
    <w:p>
      <w:pPr>
        <w:widowControl/>
        <w:jc w:val="left"/>
        <w:rPr>
          <w:rFonts w:ascii="宋体" w:hAnsi="宋体"/>
          <w:color w:val="000000" w:themeColor="text1"/>
          <w:szCs w:val="24"/>
          <w14:textFill>
            <w14:solidFill>
              <w14:schemeClr w14:val="tx1"/>
            </w14:solidFill>
          </w14:textFill>
        </w:rPr>
        <w:sectPr>
          <w:pgSz w:w="11907" w:h="16840"/>
          <w:pgMar w:top="1134" w:right="1134" w:bottom="1134" w:left="1418" w:header="851" w:footer="992" w:gutter="0"/>
          <w:cols w:space="720" w:num="1"/>
        </w:sectPr>
      </w:pPr>
    </w:p>
    <w:p>
      <w:pPr>
        <w:snapToGrid w:val="0"/>
        <w:spacing w:afterLines="50" w:line="360" w:lineRule="exact"/>
        <w:rPr>
          <w:rFonts w:ascii="宋体" w:hAnsi="宋体"/>
          <w:b/>
          <w:color w:val="000000" w:themeColor="text1"/>
          <w:szCs w:val="21"/>
          <w14:textFill>
            <w14:solidFill>
              <w14:schemeClr w14:val="tx1"/>
            </w14:solidFill>
          </w14:textFill>
        </w:rPr>
      </w:pPr>
      <w:bookmarkStart w:id="23" w:name="_Toc163893452"/>
      <w:r>
        <w:rPr>
          <w:rFonts w:hint="eastAsia" w:ascii="宋体" w:hAnsi="宋体"/>
          <w:b/>
          <w:color w:val="000000" w:themeColor="text1"/>
          <w:szCs w:val="21"/>
          <w14:textFill>
            <w14:solidFill>
              <w14:schemeClr w14:val="tx1"/>
            </w14:solidFill>
          </w14:textFill>
        </w:rPr>
        <w:t>附件2 报价一览表</w:t>
      </w:r>
    </w:p>
    <w:p>
      <w:pPr>
        <w:pStyle w:val="11"/>
        <w:tabs>
          <w:tab w:val="left" w:pos="5580"/>
        </w:tabs>
        <w:snapToGrid w:val="0"/>
        <w:spacing w:afterLines="50" w:line="360" w:lineRule="exact"/>
        <w:ind w:firstLine="358" w:firstLineChars="170"/>
        <w:jc w:val="center"/>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报价一览表</w:t>
      </w:r>
    </w:p>
    <w:p>
      <w:pPr>
        <w:snapToGrid w:val="0"/>
        <w:spacing w:afterLines="50"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 xml:space="preserve">                                          项目编号</w:t>
      </w:r>
      <w:r>
        <w:rPr>
          <w:rFonts w:ascii="宋体" w:hAnsi="宋体"/>
          <w:color w:val="000000" w:themeColor="text1"/>
          <w:szCs w:val="21"/>
          <w14:textFill>
            <w14:solidFill>
              <w14:schemeClr w14:val="tx1"/>
            </w14:solidFill>
          </w14:textFill>
        </w:rPr>
        <w:t>：</w:t>
      </w:r>
    </w:p>
    <w:p>
      <w:pPr>
        <w:snapToGrid w:val="0"/>
        <w:spacing w:afterLines="50" w:line="360" w:lineRule="exact"/>
        <w:rPr>
          <w:rFonts w:hAnsi="宋体"/>
          <w:color w:val="000000" w:themeColor="text1"/>
          <w:szCs w:val="21"/>
          <w14:textFill>
            <w14:solidFill>
              <w14:schemeClr w14:val="tx1"/>
            </w14:solidFill>
          </w14:textFill>
        </w:rPr>
      </w:pPr>
    </w:p>
    <w:tbl>
      <w:tblPr>
        <w:tblStyle w:val="23"/>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25"/>
        <w:gridCol w:w="2415"/>
        <w:gridCol w:w="1577"/>
        <w:gridCol w:w="1389"/>
        <w:gridCol w:w="1282"/>
        <w:gridCol w:w="9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1006" w:type="pct"/>
            <w:vAlign w:val="center"/>
          </w:tcPr>
          <w:p>
            <w:pPr>
              <w:pStyle w:val="6"/>
              <w:ind w:firstLine="0" w:firstLineChars="0"/>
              <w:jc w:val="center"/>
              <w:rPr>
                <w:rFonts w:ascii="宋体" w:hAnsi="宋体"/>
                <w:sz w:val="21"/>
                <w:szCs w:val="21"/>
              </w:rPr>
            </w:pPr>
            <w:r>
              <w:rPr>
                <w:rFonts w:hint="eastAsia" w:ascii="宋体" w:hAnsi="宋体"/>
                <w:sz w:val="21"/>
                <w:szCs w:val="21"/>
              </w:rPr>
              <w:t>供应商名称</w:t>
            </w:r>
          </w:p>
        </w:tc>
        <w:tc>
          <w:tcPr>
            <w:tcW w:w="1262" w:type="pct"/>
            <w:tcBorders>
              <w:left w:val="single" w:color="auto" w:sz="4" w:space="0"/>
              <w:right w:val="single" w:color="auto" w:sz="4" w:space="0"/>
            </w:tcBorders>
            <w:vAlign w:val="center"/>
          </w:tcPr>
          <w:p>
            <w:pPr>
              <w:pStyle w:val="6"/>
              <w:ind w:firstLine="0" w:firstLineChars="0"/>
              <w:jc w:val="center"/>
              <w:rPr>
                <w:rFonts w:ascii="宋体" w:hAnsi="宋体"/>
                <w:sz w:val="21"/>
                <w:szCs w:val="21"/>
              </w:rPr>
            </w:pPr>
            <w:r>
              <w:rPr>
                <w:rFonts w:hint="eastAsia" w:ascii="宋体" w:hAnsi="宋体"/>
                <w:sz w:val="21"/>
                <w:szCs w:val="21"/>
              </w:rPr>
              <w:t>报价总价</w:t>
            </w:r>
          </w:p>
          <w:p>
            <w:pPr>
              <w:pStyle w:val="6"/>
              <w:ind w:firstLine="0" w:firstLineChars="0"/>
              <w:jc w:val="center"/>
              <w:rPr>
                <w:rFonts w:ascii="宋体" w:hAnsi="宋体"/>
                <w:sz w:val="21"/>
                <w:szCs w:val="21"/>
              </w:rPr>
            </w:pPr>
            <w:r>
              <w:rPr>
                <w:rFonts w:hint="eastAsia" w:ascii="宋体" w:hAnsi="宋体"/>
                <w:sz w:val="21"/>
                <w:szCs w:val="21"/>
              </w:rPr>
              <w:t>（人民币 元）</w:t>
            </w:r>
          </w:p>
        </w:tc>
        <w:tc>
          <w:tcPr>
            <w:tcW w:w="824" w:type="pct"/>
            <w:tcBorders>
              <w:left w:val="single" w:color="auto" w:sz="4" w:space="0"/>
            </w:tcBorders>
            <w:vAlign w:val="center"/>
          </w:tcPr>
          <w:p>
            <w:pPr>
              <w:pStyle w:val="6"/>
              <w:ind w:firstLine="0" w:firstLineChars="0"/>
              <w:jc w:val="center"/>
              <w:rPr>
                <w:rFonts w:ascii="宋体" w:hAnsi="宋体"/>
                <w:sz w:val="21"/>
                <w:szCs w:val="21"/>
              </w:rPr>
            </w:pPr>
            <w:r>
              <w:rPr>
                <w:rFonts w:hint="eastAsia" w:ascii="宋体" w:hAnsi="宋体"/>
                <w:sz w:val="21"/>
                <w:szCs w:val="21"/>
                <w:lang w:val="en-US" w:eastAsia="zh-CN"/>
              </w:rPr>
              <w:t>工</w:t>
            </w:r>
            <w:r>
              <w:rPr>
                <w:rFonts w:hint="eastAsia" w:ascii="宋体" w:hAnsi="宋体"/>
                <w:sz w:val="21"/>
                <w:szCs w:val="21"/>
              </w:rPr>
              <w:t>期</w:t>
            </w:r>
          </w:p>
        </w:tc>
        <w:tc>
          <w:tcPr>
            <w:tcW w:w="726" w:type="pct"/>
            <w:tcBorders>
              <w:left w:val="single" w:color="auto" w:sz="4" w:space="0"/>
            </w:tcBorders>
            <w:vAlign w:val="center"/>
          </w:tcPr>
          <w:p>
            <w:pPr>
              <w:pStyle w:val="6"/>
              <w:ind w:firstLine="0" w:firstLineChars="0"/>
              <w:jc w:val="center"/>
              <w:rPr>
                <w:rFonts w:ascii="宋体" w:hAnsi="宋体"/>
                <w:sz w:val="21"/>
                <w:szCs w:val="21"/>
              </w:rPr>
            </w:pPr>
            <w:r>
              <w:rPr>
                <w:rFonts w:hint="eastAsia" w:ascii="宋体" w:hAnsi="宋体"/>
                <w:sz w:val="21"/>
                <w:szCs w:val="21"/>
              </w:rPr>
              <w:t>磋商保证金</w:t>
            </w:r>
          </w:p>
          <w:p>
            <w:pPr>
              <w:pStyle w:val="6"/>
              <w:ind w:firstLine="0" w:firstLineChars="0"/>
              <w:jc w:val="center"/>
              <w:rPr>
                <w:rFonts w:ascii="宋体" w:hAnsi="宋体"/>
                <w:sz w:val="21"/>
                <w:szCs w:val="21"/>
              </w:rPr>
            </w:pPr>
            <w:r>
              <w:rPr>
                <w:rFonts w:hint="eastAsia" w:ascii="宋体" w:hAnsi="宋体"/>
                <w:sz w:val="21"/>
                <w:szCs w:val="21"/>
              </w:rPr>
              <w:t>（有/无）</w:t>
            </w:r>
          </w:p>
        </w:tc>
        <w:tc>
          <w:tcPr>
            <w:tcW w:w="670" w:type="pct"/>
            <w:vAlign w:val="center"/>
          </w:tcPr>
          <w:p>
            <w:pPr>
              <w:pStyle w:val="6"/>
              <w:ind w:firstLine="0" w:firstLineChars="0"/>
              <w:jc w:val="center"/>
              <w:rPr>
                <w:rFonts w:ascii="宋体" w:hAnsi="宋体"/>
                <w:sz w:val="21"/>
                <w:szCs w:val="21"/>
              </w:rPr>
            </w:pPr>
            <w:r>
              <w:rPr>
                <w:rFonts w:hint="eastAsia" w:ascii="宋体" w:hAnsi="宋体"/>
                <w:sz w:val="21"/>
                <w:szCs w:val="21"/>
              </w:rPr>
              <w:t>是否小微企业（是/否）</w:t>
            </w:r>
          </w:p>
        </w:tc>
        <w:tc>
          <w:tcPr>
            <w:tcW w:w="509" w:type="pct"/>
            <w:vAlign w:val="center"/>
          </w:tcPr>
          <w:p>
            <w:pPr>
              <w:pStyle w:val="6"/>
              <w:ind w:firstLine="0" w:firstLineChars="0"/>
              <w:jc w:val="center"/>
              <w:rPr>
                <w:rFonts w:ascii="宋体" w:hAnsi="宋体"/>
                <w:sz w:val="21"/>
                <w:szCs w:val="21"/>
              </w:rPr>
            </w:pPr>
            <w:r>
              <w:rPr>
                <w:rFonts w:hint="eastAsia" w:ascii="宋体" w:hAnsi="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006" w:type="pct"/>
            <w:vAlign w:val="center"/>
          </w:tcPr>
          <w:p>
            <w:pPr>
              <w:pStyle w:val="6"/>
              <w:ind w:firstLine="0" w:firstLineChars="0"/>
              <w:jc w:val="center"/>
              <w:rPr>
                <w:rFonts w:ascii="宋体" w:hAnsi="宋体"/>
                <w:sz w:val="21"/>
                <w:szCs w:val="21"/>
              </w:rPr>
            </w:pPr>
          </w:p>
        </w:tc>
        <w:tc>
          <w:tcPr>
            <w:tcW w:w="1262" w:type="pct"/>
            <w:tcBorders>
              <w:left w:val="single" w:color="auto" w:sz="4" w:space="0"/>
              <w:right w:val="single" w:color="auto" w:sz="4" w:space="0"/>
            </w:tcBorders>
            <w:vAlign w:val="center"/>
          </w:tcPr>
          <w:p>
            <w:pPr>
              <w:pStyle w:val="6"/>
              <w:ind w:firstLine="0" w:firstLineChars="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小写： </w:t>
            </w:r>
          </w:p>
          <w:p>
            <w:pPr>
              <w:pStyle w:val="6"/>
              <w:ind w:firstLine="0" w:firstLineChars="0"/>
              <w:rPr>
                <w:rFonts w:ascii="宋体" w:hAnsi="宋体"/>
                <w:sz w:val="21"/>
                <w:szCs w:val="21"/>
              </w:rPr>
            </w:pPr>
            <w:r>
              <w:rPr>
                <w:rFonts w:ascii="宋体" w:hAnsi="宋体" w:eastAsia="宋体"/>
                <w:color w:val="000000" w:themeColor="text1"/>
                <w:sz w:val="21"/>
                <w:szCs w:val="21"/>
                <w14:textFill>
                  <w14:solidFill>
                    <w14:schemeClr w14:val="tx1"/>
                  </w14:solidFill>
                </w14:textFill>
              </w:rPr>
              <w:t>大写</w:t>
            </w:r>
            <w:r>
              <w:rPr>
                <w:rFonts w:hint="eastAsia" w:ascii="宋体" w:hAnsi="宋体" w:eastAsia="宋体"/>
                <w:color w:val="000000" w:themeColor="text1"/>
                <w:sz w:val="21"/>
                <w:szCs w:val="21"/>
                <w14:textFill>
                  <w14:solidFill>
                    <w14:schemeClr w14:val="tx1"/>
                  </w14:solidFill>
                </w14:textFill>
              </w:rPr>
              <w:t>：</w:t>
            </w:r>
          </w:p>
        </w:tc>
        <w:tc>
          <w:tcPr>
            <w:tcW w:w="824" w:type="pct"/>
            <w:tcBorders>
              <w:left w:val="single" w:color="auto" w:sz="4" w:space="0"/>
            </w:tcBorders>
            <w:vAlign w:val="center"/>
          </w:tcPr>
          <w:p>
            <w:pPr>
              <w:pStyle w:val="6"/>
              <w:ind w:firstLine="0" w:firstLineChars="0"/>
              <w:jc w:val="center"/>
              <w:rPr>
                <w:rFonts w:ascii="宋体" w:hAnsi="宋体"/>
                <w:sz w:val="21"/>
                <w:szCs w:val="21"/>
              </w:rPr>
            </w:pPr>
          </w:p>
        </w:tc>
        <w:tc>
          <w:tcPr>
            <w:tcW w:w="726" w:type="pct"/>
            <w:tcBorders>
              <w:left w:val="single" w:color="auto" w:sz="4" w:space="0"/>
            </w:tcBorders>
            <w:vAlign w:val="center"/>
          </w:tcPr>
          <w:p>
            <w:pPr>
              <w:pStyle w:val="6"/>
              <w:ind w:firstLine="0" w:firstLineChars="0"/>
              <w:jc w:val="center"/>
              <w:rPr>
                <w:rFonts w:ascii="宋体" w:hAnsi="宋体"/>
                <w:sz w:val="21"/>
                <w:szCs w:val="21"/>
              </w:rPr>
            </w:pPr>
          </w:p>
        </w:tc>
        <w:tc>
          <w:tcPr>
            <w:tcW w:w="670" w:type="pct"/>
            <w:vAlign w:val="center"/>
          </w:tcPr>
          <w:p>
            <w:pPr>
              <w:pStyle w:val="6"/>
              <w:ind w:firstLine="0" w:firstLineChars="0"/>
              <w:jc w:val="center"/>
              <w:rPr>
                <w:rFonts w:ascii="宋体" w:hAnsi="宋体"/>
                <w:sz w:val="21"/>
                <w:szCs w:val="21"/>
              </w:rPr>
            </w:pPr>
          </w:p>
        </w:tc>
        <w:tc>
          <w:tcPr>
            <w:tcW w:w="509" w:type="pct"/>
            <w:vAlign w:val="center"/>
          </w:tcPr>
          <w:p>
            <w:pPr>
              <w:pStyle w:val="6"/>
              <w:ind w:firstLine="0" w:firstLineChars="0"/>
              <w:jc w:val="center"/>
              <w:rPr>
                <w:rFonts w:ascii="宋体" w:hAnsi="宋体"/>
                <w:sz w:val="21"/>
                <w:szCs w:val="21"/>
              </w:rPr>
            </w:pPr>
          </w:p>
        </w:tc>
      </w:tr>
    </w:tbl>
    <w:p>
      <w:pPr>
        <w:snapToGrid w:val="0"/>
        <w:spacing w:afterLines="50" w:line="360" w:lineRule="exact"/>
        <w:rPr>
          <w:color w:val="000000" w:themeColor="text1"/>
          <w:szCs w:val="21"/>
          <w14:textFill>
            <w14:solidFill>
              <w14:schemeClr w14:val="tx1"/>
            </w14:solidFill>
          </w14:textFill>
        </w:rPr>
      </w:pPr>
    </w:p>
    <w:p>
      <w:pPr>
        <w:snapToGrid w:val="0"/>
        <w:spacing w:afterLines="50"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供应商名称（盖章）：</w:t>
      </w:r>
    </w:p>
    <w:p>
      <w:pPr>
        <w:snapToGrid w:val="0"/>
        <w:spacing w:afterLines="50" w:line="360" w:lineRule="exact"/>
        <w:rPr>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法定代表人或授权代表（签字或盖章）</w:t>
      </w:r>
      <w:r>
        <w:rPr>
          <w:rFonts w:hint="eastAsia"/>
          <w:color w:val="000000" w:themeColor="text1"/>
          <w:szCs w:val="21"/>
          <w14:textFill>
            <w14:solidFill>
              <w14:schemeClr w14:val="tx1"/>
            </w14:solidFill>
          </w14:textFill>
        </w:rPr>
        <w:t>：</w:t>
      </w:r>
    </w:p>
    <w:p>
      <w:pPr>
        <w:snapToGrid w:val="0"/>
        <w:spacing w:afterLines="50" w:line="360" w:lineRule="exact"/>
        <w:rPr>
          <w:rFonts w:ascii="宋体" w:hAnsi="宋体"/>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w:t>
      </w:r>
    </w:p>
    <w:p>
      <w:pPr>
        <w:widowControl/>
        <w:jc w:val="left"/>
        <w:rPr>
          <w:rFonts w:ascii="宋体" w:hAnsi="宋体"/>
          <w:b/>
          <w:color w:val="000000" w:themeColor="text1"/>
          <w:szCs w:val="21"/>
          <w14:textFill>
            <w14:solidFill>
              <w14:schemeClr w14:val="tx1"/>
            </w14:solidFill>
          </w14:textFill>
        </w:rPr>
        <w:sectPr>
          <w:pgSz w:w="11907" w:h="16840"/>
          <w:pgMar w:top="1134" w:right="1134" w:bottom="1134" w:left="1418" w:header="851" w:footer="992" w:gutter="0"/>
          <w:cols w:space="720" w:num="1"/>
          <w:docGrid w:linePitch="286" w:charSpace="0"/>
        </w:sectPr>
      </w:pPr>
    </w:p>
    <w:p>
      <w:pPr>
        <w:snapToGrid w:val="0"/>
        <w:spacing w:afterLines="50" w:line="360" w:lineRule="exac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1"/>
          <w14:textFill>
            <w14:solidFill>
              <w14:schemeClr w14:val="tx1"/>
            </w14:solidFill>
          </w14:textFill>
        </w:rPr>
        <w:t>附件3 磋商分项报价表</w:t>
      </w:r>
      <w:bookmarkEnd w:id="23"/>
      <w:r>
        <w:rPr>
          <w:rFonts w:hint="eastAsia" w:ascii="宋体" w:hAnsi="宋体"/>
          <w:b/>
          <w:color w:val="000000" w:themeColor="text1"/>
          <w:szCs w:val="21"/>
          <w14:textFill>
            <w14:solidFill>
              <w14:schemeClr w14:val="tx1"/>
            </w14:solidFill>
          </w14:textFill>
        </w:rPr>
        <w:t>（格式）</w:t>
      </w: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磋商分项报价表 </w:t>
      </w:r>
    </w:p>
    <w:p>
      <w:pPr>
        <w:rPr>
          <w:rFonts w:ascii="宋体" w:hAnsi="宋体"/>
          <w:color w:val="000000" w:themeColor="text1"/>
          <w:szCs w:val="21"/>
          <w14:textFill>
            <w14:solidFill>
              <w14:schemeClr w14:val="tx1"/>
            </w14:solidFill>
          </w14:textFill>
        </w:rPr>
      </w:pPr>
    </w:p>
    <w:p>
      <w:pPr>
        <w:snapToGrid w:val="0"/>
        <w:spacing w:afterLines="50" w:line="360" w:lineRule="exact"/>
        <w:ind w:left="617" w:leftChars="194" w:hanging="210" w:hangingChars="100"/>
        <w:rPr>
          <w:rFonts w:ascii="宋体" w:hAnsi="宋体"/>
          <w:b/>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按照采购文件附件：工程量清单进行填写</w:t>
      </w:r>
    </w:p>
    <w:p>
      <w:pPr>
        <w:snapToGrid w:val="0"/>
        <w:spacing w:afterLines="50" w:line="360" w:lineRule="exact"/>
        <w:rPr>
          <w:rFonts w:ascii="宋体" w:hAnsi="宋体"/>
          <w:color w:val="000000" w:themeColor="text1"/>
          <w14:textFill>
            <w14:solidFill>
              <w14:schemeClr w14:val="tx1"/>
            </w14:solidFill>
          </w14:textFill>
        </w:rPr>
        <w:sectPr>
          <w:pgSz w:w="11907" w:h="16840"/>
          <w:pgMar w:top="1134" w:right="1134" w:bottom="1134" w:left="1418" w:header="851" w:footer="992" w:gutter="0"/>
          <w:cols w:space="720" w:num="1"/>
          <w:docGrid w:linePitch="286" w:charSpace="0"/>
        </w:sectPr>
      </w:pPr>
      <w:r>
        <w:rPr>
          <w:rFonts w:ascii="宋体" w:hAnsi="宋体"/>
          <w:color w:val="000000" w:themeColor="text1"/>
          <w:szCs w:val="21"/>
          <w:u w:val="single"/>
          <w14:textFill>
            <w14:solidFill>
              <w14:schemeClr w14:val="tx1"/>
            </w14:solidFill>
          </w14:textFill>
        </w:rPr>
        <w:t xml:space="preserve"> </w:t>
      </w:r>
    </w:p>
    <w:p>
      <w:pPr>
        <w:snapToGrid w:val="0"/>
        <w:spacing w:afterLines="50" w:line="360" w:lineRule="exac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附件4  商务条款偏离表（格式）</w:t>
      </w:r>
    </w:p>
    <w:p>
      <w:pPr>
        <w:snapToGrid w:val="0"/>
        <w:spacing w:afterLines="50" w:line="360" w:lineRule="exact"/>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商务条款偏离表</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项目名称：                                  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14"/>
        <w:gridCol w:w="2350"/>
        <w:gridCol w:w="1293"/>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846" w:type="dxa"/>
            <w:vAlign w:val="center"/>
          </w:tcPr>
          <w:p>
            <w:pPr>
              <w:snapToGrid w:val="0"/>
              <w:spacing w:afterLines="50" w:line="360" w:lineRule="exact"/>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序号</w:t>
            </w:r>
          </w:p>
        </w:tc>
        <w:tc>
          <w:tcPr>
            <w:tcW w:w="2814" w:type="dxa"/>
            <w:vAlign w:val="center"/>
          </w:tcPr>
          <w:p>
            <w:pPr>
              <w:snapToGrid w:val="0"/>
              <w:spacing w:afterLines="50" w:line="360" w:lineRule="exact"/>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磋商文件商务条款号及内容</w:t>
            </w:r>
          </w:p>
        </w:tc>
        <w:tc>
          <w:tcPr>
            <w:tcW w:w="2350" w:type="dxa"/>
            <w:vAlign w:val="center"/>
          </w:tcPr>
          <w:p>
            <w:pPr>
              <w:snapToGrid w:val="0"/>
              <w:spacing w:afterLines="50" w:line="360" w:lineRule="exact"/>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响应文件响应内容</w:t>
            </w:r>
          </w:p>
        </w:tc>
        <w:tc>
          <w:tcPr>
            <w:tcW w:w="1293" w:type="dxa"/>
            <w:vAlign w:val="center"/>
          </w:tcPr>
          <w:p>
            <w:pPr>
              <w:snapToGrid w:val="0"/>
              <w:spacing w:afterLines="50" w:line="360" w:lineRule="exact"/>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响应文件对应页码</w:t>
            </w:r>
          </w:p>
        </w:tc>
        <w:tc>
          <w:tcPr>
            <w:tcW w:w="1765" w:type="dxa"/>
            <w:vAlign w:val="center"/>
          </w:tcPr>
          <w:p>
            <w:pPr>
              <w:snapToGrid w:val="0"/>
              <w:spacing w:afterLines="50" w:line="360" w:lineRule="exact"/>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vAlign w:val="center"/>
          </w:tcPr>
          <w:p>
            <w:pPr>
              <w:snapToGrid w:val="0"/>
              <w:spacing w:afterLines="50" w:line="360" w:lineRule="exact"/>
              <w:rPr>
                <w:rFonts w:ascii="宋体" w:hAnsi="宋体"/>
                <w:color w:val="000000" w:themeColor="text1"/>
                <w:szCs w:val="24"/>
                <w14:textFill>
                  <w14:solidFill>
                    <w14:schemeClr w14:val="tx1"/>
                  </w14:solidFill>
                </w14:textFill>
              </w:rPr>
            </w:pPr>
          </w:p>
        </w:tc>
        <w:tc>
          <w:tcPr>
            <w:tcW w:w="2814"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2350"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293" w:type="dxa"/>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765"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vAlign w:val="center"/>
          </w:tcPr>
          <w:p>
            <w:pPr>
              <w:snapToGrid w:val="0"/>
              <w:spacing w:afterLines="50" w:line="360" w:lineRule="exact"/>
              <w:rPr>
                <w:rFonts w:ascii="宋体" w:hAnsi="宋体"/>
                <w:color w:val="000000" w:themeColor="text1"/>
                <w:szCs w:val="24"/>
                <w14:textFill>
                  <w14:solidFill>
                    <w14:schemeClr w14:val="tx1"/>
                  </w14:solidFill>
                </w14:textFill>
              </w:rPr>
            </w:pPr>
          </w:p>
        </w:tc>
        <w:tc>
          <w:tcPr>
            <w:tcW w:w="2814"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2350"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293" w:type="dxa"/>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765"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vAlign w:val="center"/>
          </w:tcPr>
          <w:p>
            <w:pPr>
              <w:snapToGrid w:val="0"/>
              <w:spacing w:afterLines="50" w:line="360" w:lineRule="exact"/>
              <w:rPr>
                <w:rFonts w:ascii="宋体" w:hAnsi="宋体"/>
                <w:color w:val="000000" w:themeColor="text1"/>
                <w:szCs w:val="24"/>
                <w14:textFill>
                  <w14:solidFill>
                    <w14:schemeClr w14:val="tx1"/>
                  </w14:solidFill>
                </w14:textFill>
              </w:rPr>
            </w:pPr>
          </w:p>
        </w:tc>
        <w:tc>
          <w:tcPr>
            <w:tcW w:w="2814"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2350"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293" w:type="dxa"/>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765"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vAlign w:val="center"/>
          </w:tcPr>
          <w:p>
            <w:pPr>
              <w:snapToGrid w:val="0"/>
              <w:spacing w:afterLines="50" w:line="360" w:lineRule="exact"/>
              <w:rPr>
                <w:rFonts w:ascii="宋体" w:hAnsi="宋体"/>
                <w:color w:val="000000" w:themeColor="text1"/>
                <w:szCs w:val="24"/>
                <w14:textFill>
                  <w14:solidFill>
                    <w14:schemeClr w14:val="tx1"/>
                  </w14:solidFill>
                </w14:textFill>
              </w:rPr>
            </w:pPr>
          </w:p>
        </w:tc>
        <w:tc>
          <w:tcPr>
            <w:tcW w:w="2814"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2350"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293" w:type="dxa"/>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765"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vAlign w:val="center"/>
          </w:tcPr>
          <w:p>
            <w:pPr>
              <w:snapToGrid w:val="0"/>
              <w:spacing w:afterLines="50" w:line="360" w:lineRule="exact"/>
              <w:rPr>
                <w:rFonts w:ascii="宋体" w:hAnsi="宋体"/>
                <w:color w:val="000000" w:themeColor="text1"/>
                <w:szCs w:val="24"/>
                <w14:textFill>
                  <w14:solidFill>
                    <w14:schemeClr w14:val="tx1"/>
                  </w14:solidFill>
                </w14:textFill>
              </w:rPr>
            </w:pPr>
          </w:p>
        </w:tc>
        <w:tc>
          <w:tcPr>
            <w:tcW w:w="2814"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2350"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293" w:type="dxa"/>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765"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vAlign w:val="center"/>
          </w:tcPr>
          <w:p>
            <w:pPr>
              <w:snapToGrid w:val="0"/>
              <w:spacing w:afterLines="50" w:line="360" w:lineRule="exact"/>
              <w:rPr>
                <w:rFonts w:ascii="宋体" w:hAnsi="宋体"/>
                <w:color w:val="000000" w:themeColor="text1"/>
                <w:szCs w:val="24"/>
                <w14:textFill>
                  <w14:solidFill>
                    <w14:schemeClr w14:val="tx1"/>
                  </w14:solidFill>
                </w14:textFill>
              </w:rPr>
            </w:pPr>
          </w:p>
        </w:tc>
        <w:tc>
          <w:tcPr>
            <w:tcW w:w="2814"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2350"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293" w:type="dxa"/>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765"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vAlign w:val="center"/>
          </w:tcPr>
          <w:p>
            <w:pPr>
              <w:snapToGrid w:val="0"/>
              <w:spacing w:afterLines="50" w:line="360" w:lineRule="exact"/>
              <w:rPr>
                <w:rFonts w:ascii="宋体" w:hAnsi="宋体"/>
                <w:color w:val="000000" w:themeColor="text1"/>
                <w:szCs w:val="24"/>
                <w14:textFill>
                  <w14:solidFill>
                    <w14:schemeClr w14:val="tx1"/>
                  </w14:solidFill>
                </w14:textFill>
              </w:rPr>
            </w:pPr>
          </w:p>
        </w:tc>
        <w:tc>
          <w:tcPr>
            <w:tcW w:w="2814"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2350"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293" w:type="dxa"/>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765"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vAlign w:val="center"/>
          </w:tcPr>
          <w:p>
            <w:pPr>
              <w:snapToGrid w:val="0"/>
              <w:spacing w:afterLines="50" w:line="360" w:lineRule="exact"/>
              <w:rPr>
                <w:rFonts w:ascii="宋体" w:hAnsi="宋体"/>
                <w:color w:val="000000" w:themeColor="text1"/>
                <w:szCs w:val="24"/>
                <w14:textFill>
                  <w14:solidFill>
                    <w14:schemeClr w14:val="tx1"/>
                  </w14:solidFill>
                </w14:textFill>
              </w:rPr>
            </w:pPr>
          </w:p>
        </w:tc>
        <w:tc>
          <w:tcPr>
            <w:tcW w:w="2814"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2350"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293" w:type="dxa"/>
          </w:tcPr>
          <w:p>
            <w:pPr>
              <w:snapToGrid w:val="0"/>
              <w:spacing w:afterLines="50" w:line="360" w:lineRule="exact"/>
              <w:rPr>
                <w:rFonts w:ascii="宋体" w:hAnsi="宋体"/>
                <w:b/>
                <w:bCs/>
                <w:color w:val="000000" w:themeColor="text1"/>
                <w:sz w:val="44"/>
                <w:szCs w:val="24"/>
                <w14:textFill>
                  <w14:solidFill>
                    <w14:schemeClr w14:val="tx1"/>
                  </w14:solidFill>
                </w14:textFill>
              </w:rPr>
            </w:pPr>
          </w:p>
        </w:tc>
        <w:tc>
          <w:tcPr>
            <w:tcW w:w="1765" w:type="dxa"/>
            <w:vAlign w:val="center"/>
          </w:tcPr>
          <w:p>
            <w:pPr>
              <w:snapToGrid w:val="0"/>
              <w:spacing w:afterLines="50" w:line="360" w:lineRule="exact"/>
              <w:rPr>
                <w:rFonts w:ascii="宋体" w:hAnsi="宋体"/>
                <w:b/>
                <w:bCs/>
                <w:color w:val="000000" w:themeColor="text1"/>
                <w:sz w:val="44"/>
                <w:szCs w:val="24"/>
                <w14:textFill>
                  <w14:solidFill>
                    <w14:schemeClr w14:val="tx1"/>
                  </w14:solidFill>
                </w14:textFill>
              </w:rPr>
            </w:pPr>
          </w:p>
        </w:tc>
      </w:tr>
    </w:tbl>
    <w:p>
      <w:pPr>
        <w:snapToGrid w:val="0"/>
        <w:spacing w:afterLines="50" w:line="360" w:lineRule="exac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注：</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1、商务偏离表主要针对磋商文件商务条款填写，</w:t>
      </w:r>
      <w:r>
        <w:rPr>
          <w:rFonts w:hint="eastAsia" w:ascii="宋体" w:hAnsi="宋体"/>
          <w:b/>
          <w:color w:val="000000" w:themeColor="text1"/>
          <w:szCs w:val="24"/>
          <w14:textFill>
            <w14:solidFill>
              <w14:schemeClr w14:val="tx1"/>
            </w14:solidFill>
          </w14:textFill>
        </w:rPr>
        <w:t>包括磋商文件中付款条件、服务期、质保期等</w:t>
      </w:r>
      <w:r>
        <w:rPr>
          <w:rFonts w:hint="eastAsia" w:ascii="宋体" w:hAnsi="宋体"/>
          <w:color w:val="000000" w:themeColor="text1"/>
          <w:szCs w:val="24"/>
          <w14:textFill>
            <w14:solidFill>
              <w14:schemeClr w14:val="tx1"/>
            </w14:solidFill>
          </w14:textFill>
        </w:rPr>
        <w:t>；</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2、对磋商文件有任何商务偏离应列明，并标明“其他无偏离”；对磋商文件无偏离应标明“全部无偏离”。如不列出，则视为供应商完全同意磋商文件的商务条款；</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3、采购人不接受供应商商务条款任何实质性不满足磋商文件的负偏离，否则其磋商将被否决。</w:t>
      </w:r>
    </w:p>
    <w:p>
      <w:pPr>
        <w:snapToGrid w:val="0"/>
        <w:spacing w:afterLines="50" w:line="360" w:lineRule="exact"/>
        <w:rPr>
          <w:rFonts w:ascii="宋体" w:hAnsi="宋体"/>
          <w:color w:val="000000" w:themeColor="text1"/>
          <w:szCs w:val="24"/>
          <w:u w:val="single"/>
          <w14:textFill>
            <w14:solidFill>
              <w14:schemeClr w14:val="tx1"/>
            </w14:solidFill>
          </w14:textFill>
        </w:rPr>
      </w:pP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供应商名称（盖章）：</w:t>
      </w:r>
    </w:p>
    <w:p>
      <w:pPr>
        <w:snapToGrid w:val="0"/>
        <w:spacing w:afterLines="50" w:line="360" w:lineRule="exact"/>
        <w:rPr>
          <w:rFonts w:ascii="宋体" w:hAnsi="宋体"/>
          <w:color w:val="000000" w:themeColor="text1"/>
          <w:szCs w:val="24"/>
          <w:u w:val="single"/>
          <w14:textFill>
            <w14:solidFill>
              <w14:schemeClr w14:val="tx1"/>
            </w14:solidFill>
          </w14:textFill>
        </w:rPr>
      </w:pPr>
      <w:r>
        <w:rPr>
          <w:rFonts w:hint="eastAsia" w:ascii="宋体" w:hAnsi="宋体"/>
          <w:color w:val="000000" w:themeColor="text1"/>
          <w:szCs w:val="24"/>
          <w14:textFill>
            <w14:solidFill>
              <w14:schemeClr w14:val="tx1"/>
            </w14:solidFill>
          </w14:textFill>
        </w:rPr>
        <w:t>法定代表人或授权代表（签字或盖章）：</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日期： </w:t>
      </w:r>
    </w:p>
    <w:p>
      <w:pPr>
        <w:widowControl/>
        <w:jc w:val="left"/>
        <w:rPr>
          <w:rFonts w:ascii="宋体" w:hAnsi="宋体"/>
          <w:b/>
          <w:color w:val="000000" w:themeColor="text1"/>
          <w:sz w:val="24"/>
          <w:szCs w:val="24"/>
          <w14:textFill>
            <w14:solidFill>
              <w14:schemeClr w14:val="tx1"/>
            </w14:solidFill>
          </w14:textFill>
        </w:rPr>
        <w:sectPr>
          <w:pgSz w:w="11907" w:h="16840"/>
          <w:pgMar w:top="1134" w:right="1134" w:bottom="1134" w:left="1418" w:header="851" w:footer="992" w:gutter="0"/>
          <w:cols w:space="720" w:num="1"/>
        </w:sectPr>
      </w:pPr>
    </w:p>
    <w:p>
      <w:pPr>
        <w:widowControl/>
        <w:snapToGrid w:val="0"/>
        <w:spacing w:afterLines="50" w:line="360" w:lineRule="exact"/>
        <w:jc w:val="lef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附件5  资格证明和商务证明文件（格式）</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(未附格式的以磋商文件第二章供应商须知前附表要求为准）</w:t>
      </w:r>
    </w:p>
    <w:p>
      <w:pPr>
        <w:snapToGrid w:val="0"/>
        <w:spacing w:afterLines="50" w:line="360" w:lineRule="exact"/>
        <w:rPr>
          <w:rFonts w:ascii="宋体" w:hAnsi="宋体"/>
          <w:b/>
          <w:color w:val="000000" w:themeColor="text1"/>
          <w:szCs w:val="21"/>
          <w14:textFill>
            <w14:solidFill>
              <w14:schemeClr w14:val="tx1"/>
            </w14:solidFill>
          </w14:textFill>
        </w:rPr>
      </w:pPr>
    </w:p>
    <w:p>
      <w:pPr>
        <w:snapToGrid w:val="0"/>
        <w:spacing w:after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附件5-1资格声明（格式）</w:t>
      </w:r>
    </w:p>
    <w:p>
      <w:pPr>
        <w:snapToGrid w:val="0"/>
        <w:spacing w:afterLines="50" w:line="360" w:lineRule="exact"/>
        <w:ind w:left="1213" w:hanging="478"/>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资格声明</w:t>
      </w:r>
    </w:p>
    <w:p>
      <w:pPr>
        <w:snapToGrid w:val="0"/>
        <w:spacing w:afterLines="50"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（采购人）</w:t>
      </w:r>
    </w:p>
    <w:p>
      <w:pPr>
        <w:snapToGrid w:val="0"/>
        <w:spacing w:afterLines="50"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w:t>
      </w:r>
      <w:r>
        <w:rPr>
          <w:rFonts w:hint="eastAsia" w:ascii="宋体" w:hAnsi="宋体"/>
          <w:i/>
          <w:color w:val="000000" w:themeColor="text1"/>
          <w:u w:val="single"/>
          <w14:textFill>
            <w14:solidFill>
              <w14:schemeClr w14:val="tx1"/>
            </w14:solidFill>
          </w14:textFill>
        </w:rPr>
        <w:t xml:space="preserve">（项目名称）    </w:t>
      </w:r>
      <w:r>
        <w:rPr>
          <w:rFonts w:hint="eastAsia" w:ascii="宋体" w:hAnsi="宋体"/>
          <w:color w:val="000000" w:themeColor="text1"/>
          <w14:textFill>
            <w14:solidFill>
              <w14:schemeClr w14:val="tx1"/>
            </w14:solidFill>
          </w14:textFill>
        </w:rPr>
        <w:t>项目的磋商邀请</w:t>
      </w:r>
      <w:r>
        <w:rPr>
          <w:rFonts w:hint="eastAsia" w:ascii="宋体" w:hAnsi="宋体"/>
          <w:i/>
          <w:color w:val="000000" w:themeColor="text1"/>
          <w:u w:val="single"/>
          <w14:textFill>
            <w14:solidFill>
              <w14:schemeClr w14:val="tx1"/>
            </w14:solidFill>
          </w14:textFill>
        </w:rPr>
        <w:t>（项目编号）</w:t>
      </w:r>
      <w:r>
        <w:rPr>
          <w:rFonts w:hint="eastAsia" w:ascii="宋体" w:hAnsi="宋体"/>
          <w:color w:val="000000" w:themeColor="text1"/>
          <w14:textFill>
            <w14:solidFill>
              <w14:schemeClr w14:val="tx1"/>
            </w14:solidFill>
          </w14:textFill>
        </w:rPr>
        <w:t xml:space="preserve">，签字代表  </w:t>
      </w:r>
      <w:r>
        <w:rPr>
          <w:rFonts w:hint="eastAsia" w:ascii="宋体" w:hAnsi="宋体"/>
          <w:i/>
          <w:color w:val="000000" w:themeColor="text1"/>
          <w:u w:val="single"/>
          <w14:textFill>
            <w14:solidFill>
              <w14:schemeClr w14:val="tx1"/>
            </w14:solidFill>
          </w14:textFill>
        </w:rPr>
        <w:t>（姓名、职务）</w:t>
      </w:r>
      <w:r>
        <w:rPr>
          <w:rFonts w:hint="eastAsia" w:ascii="宋体" w:hAnsi="宋体"/>
          <w:color w:val="000000" w:themeColor="text1"/>
          <w14:textFill>
            <w14:solidFill>
              <w14:schemeClr w14:val="tx1"/>
            </w14:solidFill>
          </w14:textFill>
        </w:rPr>
        <w:t>经正式授权并代表供应商</w:t>
      </w:r>
      <w:r>
        <w:rPr>
          <w:rFonts w:hint="eastAsia" w:ascii="宋体" w:hAnsi="宋体"/>
          <w:i/>
          <w:color w:val="000000" w:themeColor="text1"/>
          <w:u w:val="single"/>
          <w14:textFill>
            <w14:solidFill>
              <w14:schemeClr w14:val="tx1"/>
            </w14:solidFill>
          </w14:textFill>
        </w:rPr>
        <w:t>（供应商名称、地址）</w:t>
      </w:r>
      <w:r>
        <w:rPr>
          <w:rFonts w:hint="eastAsia" w:ascii="宋体" w:hAnsi="宋体"/>
          <w:color w:val="000000" w:themeColor="text1"/>
          <w14:textFill>
            <w14:solidFill>
              <w14:schemeClr w14:val="tx1"/>
            </w14:solidFill>
          </w14:textFill>
        </w:rPr>
        <w:t>提交下述资格证明文件，并全部说明是真实的和正确的。</w:t>
      </w:r>
    </w:p>
    <w:p>
      <w:pPr>
        <w:snapToGrid w:val="0"/>
        <w:spacing w:afterLines="50"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1、符合《中华人民共和国政府采购法》第二十二条之规定的证明文件；</w:t>
      </w:r>
    </w:p>
    <w:p>
      <w:pPr>
        <w:snapToGrid w:val="0"/>
        <w:spacing w:afterLines="50"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2、符合磋商文件合格供应商其他资格要求的证明文件。</w:t>
      </w:r>
    </w:p>
    <w:p>
      <w:pPr>
        <w:snapToGrid w:val="0"/>
        <w:spacing w:afterLines="50"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据此声明：</w:t>
      </w:r>
    </w:p>
    <w:p>
      <w:pPr>
        <w:snapToGrid w:val="0"/>
        <w:spacing w:afterLines="50"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（1）我方为中华人民共和国境内依法注册机构。</w:t>
      </w:r>
    </w:p>
    <w:p>
      <w:pPr>
        <w:pStyle w:val="11"/>
        <w:spacing w:after="120" w:line="360" w:lineRule="auto"/>
        <w:ind w:firstLine="420"/>
        <w:rPr>
          <w:rFonts w:hAnsi="宋体"/>
          <w:color w:val="000000" w:themeColor="text1"/>
          <w:szCs w:val="20"/>
          <w14:textFill>
            <w14:solidFill>
              <w14:schemeClr w14:val="tx1"/>
            </w14:solidFill>
          </w14:textFill>
        </w:rPr>
      </w:pPr>
      <w:r>
        <w:rPr>
          <w:rFonts w:hint="eastAsia" w:hAnsi="宋体"/>
          <w:color w:val="000000" w:themeColor="text1"/>
          <w:szCs w:val="20"/>
          <w14:textFill>
            <w14:solidFill>
              <w14:schemeClr w14:val="tx1"/>
            </w14:solidFill>
          </w14:textFill>
        </w:rPr>
        <w:t>（2）我方不是为本次采购项目提供整体设计、规范编制或者项目管理、监理、检测等服务的单位或其关联的附属机构；</w:t>
      </w:r>
    </w:p>
    <w:p>
      <w:pPr>
        <w:pStyle w:val="11"/>
        <w:spacing w:after="120" w:line="360" w:lineRule="auto"/>
        <w:ind w:firstLine="420"/>
        <w:rPr>
          <w:rFonts w:hAnsi="宋体"/>
          <w:color w:val="000000" w:themeColor="text1"/>
          <w:szCs w:val="20"/>
          <w14:textFill>
            <w14:solidFill>
              <w14:schemeClr w14:val="tx1"/>
            </w14:solidFill>
          </w14:textFill>
        </w:rPr>
      </w:pPr>
      <w:r>
        <w:rPr>
          <w:rFonts w:hint="eastAsia" w:hAnsi="宋体"/>
          <w:color w:val="000000" w:themeColor="text1"/>
          <w:szCs w:val="20"/>
          <w14:textFill>
            <w14:solidFill>
              <w14:schemeClr w14:val="tx1"/>
            </w14:solidFill>
          </w14:textFill>
        </w:rPr>
        <w:t>（3）我方没有被列入失信被执行人、重大税收违法案件当事人名单、政府采购严重违法失信行为记录名单的；</w:t>
      </w:r>
    </w:p>
    <w:p>
      <w:pPr>
        <w:pStyle w:val="11"/>
        <w:spacing w:after="120" w:line="360" w:lineRule="auto"/>
        <w:ind w:firstLine="420"/>
        <w:rPr>
          <w:rFonts w:hAnsi="宋体"/>
          <w:color w:val="000000" w:themeColor="text1"/>
          <w:szCs w:val="20"/>
          <w14:textFill>
            <w14:solidFill>
              <w14:schemeClr w14:val="tx1"/>
            </w14:solidFill>
          </w14:textFill>
        </w:rPr>
      </w:pPr>
      <w:r>
        <w:rPr>
          <w:rFonts w:hint="eastAsia" w:hAnsi="宋体"/>
          <w:color w:val="000000" w:themeColor="text1"/>
          <w:szCs w:val="20"/>
          <w14:textFill>
            <w14:solidFill>
              <w14:schemeClr w14:val="tx1"/>
            </w14:solidFill>
          </w14:textFill>
        </w:rPr>
        <w:t>（</w:t>
      </w:r>
      <w:r>
        <w:rPr>
          <w:rFonts w:hAnsi="宋体"/>
          <w:color w:val="000000" w:themeColor="text1"/>
          <w:szCs w:val="20"/>
          <w14:textFill>
            <w14:solidFill>
              <w14:schemeClr w14:val="tx1"/>
            </w14:solidFill>
          </w14:textFill>
        </w:rPr>
        <w:t>4</w:t>
      </w:r>
      <w:r>
        <w:rPr>
          <w:rFonts w:hint="eastAsia" w:hAnsi="宋体"/>
          <w:color w:val="000000" w:themeColor="text1"/>
          <w:szCs w:val="20"/>
          <w14:textFill>
            <w14:solidFill>
              <w14:schemeClr w14:val="tx1"/>
            </w14:solidFill>
          </w14:textFill>
        </w:rPr>
        <w:t>）我方已按磋商邀请的规定向采购代理机构购买磋商文件并登记备案。</w:t>
      </w:r>
    </w:p>
    <w:p>
      <w:pPr>
        <w:pStyle w:val="11"/>
        <w:spacing w:after="120" w:line="360" w:lineRule="auto"/>
        <w:ind w:firstLine="420"/>
        <w:rPr>
          <w:rFonts w:hAnsi="宋体"/>
          <w:color w:val="000000" w:themeColor="text1"/>
          <w:szCs w:val="20"/>
          <w14:textFill>
            <w14:solidFill>
              <w14:schemeClr w14:val="tx1"/>
            </w14:solidFill>
          </w14:textFill>
        </w:rPr>
      </w:pPr>
      <w:r>
        <w:rPr>
          <w:rFonts w:hint="eastAsia" w:hAnsi="宋体"/>
          <w:color w:val="000000" w:themeColor="text1"/>
          <w:szCs w:val="20"/>
          <w14:textFill>
            <w14:solidFill>
              <w14:schemeClr w14:val="tx1"/>
            </w14:solidFill>
          </w14:textFill>
        </w:rPr>
        <w:t>我方承诺所提交全部材料和声明内容真实可信。如有虚假，愿承担法律责任。</w:t>
      </w:r>
    </w:p>
    <w:p>
      <w:pPr>
        <w:snapToGrid w:val="0"/>
        <w:spacing w:afterLines="50" w:line="36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pStyle w:val="11"/>
        <w:tabs>
          <w:tab w:val="left" w:pos="5580"/>
        </w:tabs>
        <w:snapToGrid w:val="0"/>
        <w:spacing w:afterLines="50" w:line="360" w:lineRule="exact"/>
        <w:ind w:firstLine="357" w:firstLineChars="17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法定代表人/授权代表（签字或盖章）</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snapToGrid w:val="0"/>
        <w:spacing w:afterLines="50" w:line="36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附件5-</w:t>
      </w:r>
      <w:r>
        <w:rPr>
          <w:rFonts w:ascii="宋体" w:hAnsi="宋体"/>
          <w:b/>
          <w:color w:val="000000" w:themeColor="text1"/>
          <w14:textFill>
            <w14:solidFill>
              <w14:schemeClr w14:val="tx1"/>
            </w14:solidFill>
          </w14:textFill>
        </w:rPr>
        <w:t>2</w:t>
      </w:r>
      <w:r>
        <w:rPr>
          <w:rFonts w:hint="eastAsia" w:ascii="宋体" w:hAnsi="宋体"/>
          <w:b/>
          <w:color w:val="000000" w:themeColor="text1"/>
          <w14:textFill>
            <w14:solidFill>
              <w14:schemeClr w14:val="tx1"/>
            </w14:solidFill>
          </w14:textFill>
        </w:rPr>
        <w:t>供应商基本情况表</w:t>
      </w:r>
    </w:p>
    <w:p>
      <w:pPr>
        <w:tabs>
          <w:tab w:val="left" w:pos="5580"/>
        </w:tabs>
        <w:snapToGrid w:val="0"/>
        <w:spacing w:afterLines="50" w:line="360" w:lineRule="exact"/>
        <w:ind w:firstLine="1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供应商基本情况</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1、名称及概况:</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(1)供应商名称:_______________________________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(2)地址及邮编:_______________________________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(3)成立和注册日期:___________________________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(4)主管部门</w:t>
      </w:r>
      <w:r>
        <w:rPr>
          <w:rFonts w:hint="eastAsia"/>
          <w:color w:val="000000" w:themeColor="text1"/>
          <w:szCs w:val="21"/>
          <w14:textFill>
            <w14:solidFill>
              <w14:schemeClr w14:val="tx1"/>
            </w14:solidFill>
          </w14:textFill>
        </w:rPr>
        <w:t>/总部</w:t>
      </w:r>
      <w:r>
        <w:rPr>
          <w:color w:val="000000" w:themeColor="text1"/>
          <w:szCs w:val="21"/>
          <w14:textFill>
            <w14:solidFill>
              <w14:schemeClr w14:val="tx1"/>
            </w14:solidFill>
          </w14:textFill>
        </w:rPr>
        <w:t>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(5)公司性质:_________________________________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(6)法人代表</w:t>
      </w:r>
      <w:r>
        <w:rPr>
          <w:rFonts w:hint="eastAsia"/>
          <w:color w:val="000000" w:themeColor="text1"/>
          <w:szCs w:val="21"/>
          <w14:textFill>
            <w14:solidFill>
              <w14:schemeClr w14:val="tx1"/>
            </w14:solidFill>
          </w14:textFill>
        </w:rPr>
        <w:t>/主要负责人</w:t>
      </w:r>
      <w:r>
        <w:rPr>
          <w:color w:val="000000" w:themeColor="text1"/>
          <w:szCs w:val="21"/>
          <w14:textFill>
            <w14:solidFill>
              <w14:schemeClr w14:val="tx1"/>
            </w14:solidFill>
          </w14:textFill>
        </w:rPr>
        <w:t>:______________________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(7)职员人数:_________________________________</w:t>
      </w:r>
    </w:p>
    <w:p>
      <w:pPr>
        <w:tabs>
          <w:tab w:val="left" w:pos="5580"/>
        </w:tabs>
        <w:snapToGrid w:val="0"/>
        <w:spacing w:afterLines="50" w:line="360" w:lineRule="exact"/>
        <w:ind w:firstLine="434" w:firstLineChars="20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其中：</w:t>
      </w:r>
      <w:r>
        <w:rPr>
          <w:color w:val="000000" w:themeColor="text1"/>
          <w:szCs w:val="21"/>
          <w14:textFill>
            <w14:solidFill>
              <w14:schemeClr w14:val="tx1"/>
            </w14:solidFill>
          </w14:textFill>
        </w:rPr>
        <w:t>技术人员</w:t>
      </w:r>
      <w:r>
        <w:rPr>
          <w:color w:val="000000" w:themeColor="text1"/>
          <w:szCs w:val="21"/>
          <w:u w:val="single"/>
          <w14:textFill>
            <w14:solidFill>
              <w14:schemeClr w14:val="tx1"/>
            </w14:solidFill>
          </w14:textFill>
        </w:rPr>
        <w:t>：</w:t>
      </w:r>
      <w:r>
        <w:rPr>
          <w:rFonts w:hint="eastAsia"/>
          <w:color w:val="000000" w:themeColor="text1"/>
          <w:szCs w:val="21"/>
          <w14:textFill>
            <w14:solidFill>
              <w14:schemeClr w14:val="tx1"/>
            </w14:solidFill>
          </w14:textFill>
        </w:rPr>
        <w:t>销售</w:t>
      </w:r>
      <w:r>
        <w:rPr>
          <w:color w:val="000000" w:themeColor="text1"/>
          <w:szCs w:val="21"/>
          <w14:textFill>
            <w14:solidFill>
              <w14:schemeClr w14:val="tx1"/>
            </w14:solidFill>
          </w14:textFill>
        </w:rPr>
        <w:t>管理人员：</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(8)近期资产负债表(到____年______月_______日止)</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〈1〉固定资产:__________________________</w:t>
      </w:r>
    </w:p>
    <w:p>
      <w:pPr>
        <w:tabs>
          <w:tab w:val="left" w:pos="5580"/>
        </w:tabs>
        <w:snapToGrid w:val="0"/>
        <w:spacing w:afterLines="50" w:line="360" w:lineRule="exact"/>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原值:___________________________</w:t>
      </w:r>
    </w:p>
    <w:p>
      <w:pPr>
        <w:tabs>
          <w:tab w:val="left" w:pos="5580"/>
        </w:tabs>
        <w:snapToGrid w:val="0"/>
        <w:spacing w:afterLines="50" w:line="360" w:lineRule="exact"/>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净值:___________________________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〈2〉流动资金:__________________________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〈3〉长期负债:__________________________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〈4〉短期负债:__________________________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资产总值</w:t>
      </w:r>
      <w:r>
        <w:rPr>
          <w:color w:val="000000" w:themeColor="text1"/>
          <w:szCs w:val="21"/>
          <w14:textFill>
            <w14:solidFill>
              <w14:schemeClr w14:val="tx1"/>
            </w14:solidFill>
          </w14:textFill>
        </w:rPr>
        <w:t>:</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资产净值</w:t>
      </w:r>
      <w:r>
        <w:rPr>
          <w:color w:val="000000" w:themeColor="text1"/>
          <w:szCs w:val="21"/>
          <w14:textFill>
            <w14:solidFill>
              <w14:schemeClr w14:val="tx1"/>
            </w14:solidFill>
          </w14:textFill>
        </w:rPr>
        <w:t>:__________________________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实收资本</w:t>
      </w:r>
      <w:r>
        <w:rPr>
          <w:color w:val="000000" w:themeColor="text1"/>
          <w:szCs w:val="21"/>
          <w14:textFill>
            <w14:solidFill>
              <w14:schemeClr w14:val="tx1"/>
            </w14:solidFill>
          </w14:textFill>
        </w:rPr>
        <w:t>:__________________________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在</w:t>
      </w:r>
      <w:r>
        <w:rPr>
          <w:color w:val="000000" w:themeColor="text1"/>
          <w:szCs w:val="21"/>
          <w14:textFill>
            <w14:solidFill>
              <w14:schemeClr w14:val="tx1"/>
            </w14:solidFill>
          </w14:textFill>
        </w:rPr>
        <w:t>中国的代表的姓名和地址(如有的话)：</w:t>
      </w:r>
    </w:p>
    <w:p>
      <w:pPr>
        <w:tabs>
          <w:tab w:val="left" w:pos="5580"/>
        </w:tabs>
        <w:snapToGrid w:val="0"/>
        <w:spacing w:afterLines="50" w:line="360" w:lineRule="exact"/>
        <w:ind w:firstLine="120"/>
        <w:rPr>
          <w:color w:val="000000" w:themeColor="text1"/>
          <w:szCs w:val="21"/>
          <w:u w:val="single"/>
          <w14:textFill>
            <w14:solidFill>
              <w14:schemeClr w14:val="tx1"/>
            </w14:solidFill>
          </w14:textFill>
        </w:rPr>
      </w:pP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关于投标货物的研发、设计、制造、技术支持和售后服务设施及其他情况</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（供应商可另附详细说明和证明材料）</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研发、设计：</w:t>
      </w:r>
      <w:r>
        <w:rPr>
          <w:rFonts w:hint="eastAsia"/>
          <w:color w:val="000000" w:themeColor="text1"/>
          <w:szCs w:val="21"/>
          <w:u w:val="single"/>
          <w14:textFill>
            <w14:solidFill>
              <w14:schemeClr w14:val="tx1"/>
            </w14:solidFill>
          </w14:textFill>
        </w:rPr>
        <w:t>（如研发、设计团队实力和设施、取得过的应用实例和成就等）（代理商投标的，可填写制造商信息）</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制造：</w:t>
      </w:r>
      <w:r>
        <w:rPr>
          <w:rFonts w:hint="eastAsia"/>
          <w:color w:val="000000" w:themeColor="text1"/>
          <w:szCs w:val="21"/>
          <w:u w:val="single"/>
          <w14:textFill>
            <w14:solidFill>
              <w14:schemeClr w14:val="tx1"/>
            </w14:solidFill>
          </w14:textFill>
        </w:rPr>
        <w:t>（如工厂地址、规模设施、投标货物生产能力和年限、职工数量）（代理商投标的，可填写制造商信息）</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技术支持和售后服务：</w:t>
      </w:r>
      <w:r>
        <w:rPr>
          <w:rFonts w:hint="eastAsia"/>
          <w:color w:val="000000" w:themeColor="text1"/>
          <w:szCs w:val="21"/>
          <w:u w:val="single"/>
          <w14:textFill>
            <w14:solidFill>
              <w14:schemeClr w14:val="tx1"/>
            </w14:solidFill>
          </w14:textFill>
        </w:rPr>
        <w:t>（如技术支持团队、境内服务中心或网点设置等）（代理商投标的，可包括制造商信息）</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最近三年的年度总营业</w:t>
      </w:r>
      <w:r>
        <w:rPr>
          <w:rFonts w:hint="eastAsia"/>
          <w:color w:val="000000" w:themeColor="text1"/>
          <w:szCs w:val="21"/>
          <w14:textFill>
            <w14:solidFill>
              <w14:schemeClr w14:val="tx1"/>
            </w14:solidFill>
          </w14:textFill>
        </w:rPr>
        <w:t>收入</w:t>
      </w:r>
      <w:r>
        <w:rPr>
          <w:color w:val="000000" w:themeColor="text1"/>
          <w:szCs w:val="21"/>
          <w14:textFill>
            <w14:solidFill>
              <w14:schemeClr w14:val="tx1"/>
            </w14:solidFill>
          </w14:textFill>
        </w:rPr>
        <w:t>:</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年份　　　　　国内　　　　　出口　　　　　总额</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　　 ___________　　___________　　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　　 ___________　　___________　　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、最近三年投标货物主要销售给国内及国外用户名称及地址:</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名称和地址　　　　　　　销售的项目和数量</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(1) 出口销售:</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_________________　　　　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_________________　　　　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(2) 国内销售:</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_________________　　　　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_________________　　　　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、最近三年</w:t>
      </w:r>
      <w:r>
        <w:rPr>
          <w:rFonts w:hint="eastAsia"/>
          <w:color w:val="000000" w:themeColor="text1"/>
          <w:szCs w:val="21"/>
          <w14:textFill>
            <w14:solidFill>
              <w14:schemeClr w14:val="tx1"/>
            </w14:solidFill>
          </w14:textFill>
        </w:rPr>
        <w:t>向中国境内提供的</w:t>
      </w:r>
      <w:r>
        <w:rPr>
          <w:color w:val="000000" w:themeColor="text1"/>
          <w:szCs w:val="21"/>
          <w14:textFill>
            <w14:solidFill>
              <w14:schemeClr w14:val="tx1"/>
            </w14:solidFill>
          </w14:textFill>
        </w:rPr>
        <w:t>此种投标货物</w:t>
      </w:r>
      <w:r>
        <w:rPr>
          <w:rFonts w:hint="eastAsia"/>
          <w:color w:val="000000" w:themeColor="text1"/>
          <w:szCs w:val="21"/>
          <w14:textFill>
            <w14:solidFill>
              <w14:schemeClr w14:val="tx1"/>
            </w14:solidFill>
          </w14:textFill>
        </w:rPr>
        <w:t>或服务</w:t>
      </w:r>
      <w:r>
        <w:rPr>
          <w:color w:val="000000" w:themeColor="text1"/>
          <w:szCs w:val="21"/>
          <w14:textFill>
            <w14:solidFill>
              <w14:schemeClr w14:val="tx1"/>
            </w14:solidFill>
          </w14:textFill>
        </w:rPr>
        <w:t>(如果有的话):</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合同号:___________________________</w:t>
      </w:r>
      <w:r>
        <w:rPr>
          <w:rFonts w:hint="eastAsia"/>
          <w:color w:val="000000" w:themeColor="text1"/>
          <w:szCs w:val="21"/>
          <w14:textFill>
            <w14:solidFill>
              <w14:schemeClr w14:val="tx1"/>
            </w14:solidFill>
          </w14:textFill>
        </w:rPr>
        <w:t>项目名称：</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签字日期:_________________________数量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合同金额___________________________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、有关开户银行的名称和地址:_____________________________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7、控股关系（如有的话）：</w:t>
      </w:r>
      <w:r>
        <w:rPr>
          <w:rFonts w:hint="eastAsia"/>
          <w:color w:val="000000" w:themeColor="text1"/>
          <w:szCs w:val="21"/>
          <w:u w:val="single"/>
          <w14:textFill>
            <w14:solidFill>
              <w14:schemeClr w14:val="tx1"/>
            </w14:solidFill>
          </w14:textFill>
        </w:rPr>
        <w:t>（包括控股和被控股）</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、供应商认为需要声明的其他情况</w:t>
      </w:r>
      <w:r>
        <w:rPr>
          <w:rFonts w:hint="eastAsia"/>
          <w:color w:val="000000" w:themeColor="text1"/>
          <w:szCs w:val="21"/>
          <w14:textFill>
            <w14:solidFill>
              <w14:schemeClr w14:val="tx1"/>
            </w14:solidFill>
          </w14:textFill>
        </w:rPr>
        <w:t>：</w:t>
      </w:r>
    </w:p>
    <w:p>
      <w:pPr>
        <w:tabs>
          <w:tab w:val="left" w:pos="5580"/>
        </w:tabs>
        <w:snapToGrid w:val="0"/>
        <w:spacing w:after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日期:__________________________________________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联系人：</w:t>
      </w:r>
      <w:r>
        <w:rPr>
          <w:color w:val="000000" w:themeColor="text1"/>
          <w:szCs w:val="21"/>
          <w14:textFill>
            <w14:solidFill>
              <w14:schemeClr w14:val="tx1"/>
            </w14:solidFill>
          </w14:textFill>
        </w:rPr>
        <w:t>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电话号:____________________________________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color w:val="000000" w:themeColor="text1"/>
          <w:szCs w:val="21"/>
          <w14:textFill>
            <w14:solidFill>
              <w14:schemeClr w14:val="tx1"/>
            </w14:solidFill>
          </w14:textFill>
        </w:rPr>
        <w:t>传真号:________________________________________</w:t>
      </w:r>
    </w:p>
    <w:p>
      <w:pPr>
        <w:tabs>
          <w:tab w:val="left" w:pos="5580"/>
        </w:tabs>
        <w:snapToGrid w:val="0"/>
        <w:spacing w:afterLines="50" w:line="360" w:lineRule="exact"/>
        <w:ind w:firstLine="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地址：</w:t>
      </w:r>
      <w:r>
        <w:rPr>
          <w:color w:val="000000" w:themeColor="text1"/>
          <w:szCs w:val="21"/>
          <w14:textFill>
            <w14:solidFill>
              <w14:schemeClr w14:val="tx1"/>
            </w14:solidFill>
          </w14:textFill>
        </w:rPr>
        <w:t>_______________________________________</w:t>
      </w:r>
    </w:p>
    <w:p>
      <w:pPr>
        <w:widowControl/>
        <w:snapToGrid w:val="0"/>
        <w:spacing w:afterLines="50"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供应商公章:____________________________________</w:t>
      </w:r>
    </w:p>
    <w:p>
      <w:pPr>
        <w:snapToGrid w:val="0"/>
        <w:spacing w:afterLines="50" w:line="36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br w:type="page"/>
      </w:r>
    </w:p>
    <w:p>
      <w:pPr>
        <w:snapToGrid w:val="0"/>
        <w:spacing w:afterLines="50" w:line="360" w:lineRule="exact"/>
        <w:rPr>
          <w:rFonts w:ascii="黑体" w:hAnsi="黑体" w:eastAsia="黑体"/>
          <w:b/>
          <w:color w:val="000000" w:themeColor="text1"/>
          <w:szCs w:val="21"/>
          <w14:textFill>
            <w14:solidFill>
              <w14:schemeClr w14:val="tx1"/>
            </w14:solidFill>
          </w14:textFill>
        </w:rPr>
      </w:pPr>
      <w:r>
        <w:rPr>
          <w:rFonts w:hint="eastAsia" w:ascii="黑体" w:hAnsi="黑体" w:eastAsia="黑体"/>
          <w:b/>
          <w:color w:val="000000" w:themeColor="text1"/>
          <w:szCs w:val="21"/>
          <w14:textFill>
            <w14:solidFill>
              <w14:schemeClr w14:val="tx1"/>
            </w14:solidFill>
          </w14:textFill>
        </w:rPr>
        <w:t>附件</w:t>
      </w:r>
      <w:r>
        <w:rPr>
          <w:rFonts w:ascii="黑体" w:hAnsi="黑体" w:eastAsia="黑体"/>
          <w:b/>
          <w:color w:val="000000" w:themeColor="text1"/>
          <w:szCs w:val="21"/>
          <w14:textFill>
            <w14:solidFill>
              <w14:schemeClr w14:val="tx1"/>
            </w14:solidFill>
          </w14:textFill>
        </w:rPr>
        <w:t>5</w:t>
      </w:r>
      <w:r>
        <w:rPr>
          <w:rFonts w:hint="eastAsia" w:ascii="黑体" w:hAnsi="黑体" w:eastAsia="黑体"/>
          <w:b/>
          <w:color w:val="000000" w:themeColor="text1"/>
          <w:szCs w:val="21"/>
          <w14:textFill>
            <w14:solidFill>
              <w14:schemeClr w14:val="tx1"/>
            </w14:solidFill>
          </w14:textFill>
        </w:rPr>
        <w:t>-</w:t>
      </w:r>
      <w:r>
        <w:rPr>
          <w:rFonts w:ascii="黑体" w:hAnsi="黑体" w:eastAsia="黑体"/>
          <w:b/>
          <w:color w:val="000000" w:themeColor="text1"/>
          <w:szCs w:val="21"/>
          <w14:textFill>
            <w14:solidFill>
              <w14:schemeClr w14:val="tx1"/>
            </w14:solidFill>
          </w14:textFill>
        </w:rPr>
        <w:t>3具有履行合同所必需的设备和专业技术能力的</w:t>
      </w:r>
      <w:r>
        <w:rPr>
          <w:rFonts w:hint="eastAsia" w:ascii="黑体" w:hAnsi="黑体" w:eastAsia="黑体"/>
          <w:b/>
          <w:color w:val="000000" w:themeColor="text1"/>
          <w:szCs w:val="21"/>
          <w14:textFill>
            <w14:solidFill>
              <w14:schemeClr w14:val="tx1"/>
            </w14:solidFill>
          </w14:textFill>
        </w:rPr>
        <w:t>声明</w:t>
      </w:r>
      <w:r>
        <w:rPr>
          <w:rFonts w:ascii="黑体" w:hAnsi="黑体" w:eastAsia="黑体"/>
          <w:b/>
          <w:color w:val="000000" w:themeColor="text1"/>
          <w:szCs w:val="21"/>
          <w14:textFill>
            <w14:solidFill>
              <w14:schemeClr w14:val="tx1"/>
            </w14:solidFill>
          </w14:textFill>
        </w:rPr>
        <w:t>（格式）</w:t>
      </w:r>
      <w:r>
        <w:rPr>
          <w:rFonts w:hint="eastAsia" w:ascii="黑体" w:hAnsi="黑体" w:eastAsia="黑体"/>
          <w:b/>
          <w:color w:val="000000" w:themeColor="text1"/>
          <w:szCs w:val="21"/>
          <w14:textFill>
            <w14:solidFill>
              <w14:schemeClr w14:val="tx1"/>
            </w14:solidFill>
          </w14:textFill>
        </w:rPr>
        <w:t>；</w:t>
      </w:r>
    </w:p>
    <w:p>
      <w:pPr>
        <w:snapToGrid w:val="0"/>
        <w:spacing w:afterLines="50" w:line="360" w:lineRule="exact"/>
        <w:jc w:val="center"/>
        <w:rPr>
          <w:rFonts w:ascii="宋体" w:hAnsi="宋体"/>
          <w:b/>
          <w:color w:val="000000" w:themeColor="text1"/>
          <w:sz w:val="28"/>
          <w:szCs w:val="28"/>
          <w14:textFill>
            <w14:solidFill>
              <w14:schemeClr w14:val="tx1"/>
            </w14:solidFill>
          </w14:textFill>
        </w:rPr>
      </w:pPr>
    </w:p>
    <w:p>
      <w:pPr>
        <w:snapToGrid w:val="0"/>
        <w:spacing w:afterLines="50" w:line="360" w:lineRule="exact"/>
        <w:ind w:left="1213" w:hanging="478"/>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具有履行合同所必需的设备和专业技术能力的声明</w:t>
      </w:r>
    </w:p>
    <w:p>
      <w:pPr>
        <w:snapToGrid w:val="0"/>
        <w:spacing w:afterLines="50" w:line="360" w:lineRule="exact"/>
        <w:ind w:left="1092" w:hanging="357"/>
        <w:rPr>
          <w:color w:val="000000" w:themeColor="text1"/>
          <w:szCs w:val="21"/>
          <w:u w:val="single"/>
          <w14:textFill>
            <w14:solidFill>
              <w14:schemeClr w14:val="tx1"/>
            </w14:solidFill>
          </w14:textFill>
        </w:rPr>
      </w:pPr>
    </w:p>
    <w:p>
      <w:pPr>
        <w:snapToGrid w:val="0"/>
        <w:spacing w:afterLines="50" w:line="360" w:lineRule="exac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（采购人</w:t>
      </w:r>
      <w:r>
        <w:rPr>
          <w:rFonts w:hint="eastAsia"/>
          <w:color w:val="000000" w:themeColor="text1"/>
          <w:szCs w:val="21"/>
          <w:u w:val="single"/>
          <w14:textFill>
            <w14:solidFill>
              <w14:schemeClr w14:val="tx1"/>
            </w14:solidFill>
          </w14:textFill>
        </w:rPr>
        <w:t>）</w:t>
      </w:r>
    </w:p>
    <w:p>
      <w:pPr>
        <w:snapToGrid w:val="0"/>
        <w:spacing w:afterLines="50" w:line="360" w:lineRule="exac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为响应你方</w:t>
      </w:r>
      <w:r>
        <w:rPr>
          <w:i/>
          <w:color w:val="000000" w:themeColor="text1"/>
          <w:u w:val="single"/>
          <w14:textFill>
            <w14:solidFill>
              <w14:schemeClr w14:val="tx1"/>
            </w14:solidFill>
          </w14:textFill>
        </w:rPr>
        <w:t>（项目名称）</w:t>
      </w:r>
      <w:r>
        <w:rPr>
          <w:color w:val="000000" w:themeColor="text1"/>
          <w14:textFill>
            <w14:solidFill>
              <w14:schemeClr w14:val="tx1"/>
            </w14:solidFill>
          </w14:textFill>
        </w:rPr>
        <w:t>项目的</w:t>
      </w:r>
      <w:r>
        <w:rPr>
          <w:rFonts w:hint="eastAsia"/>
          <w:color w:val="000000" w:themeColor="text1"/>
          <w14:textFill>
            <w14:solidFill>
              <w14:schemeClr w14:val="tx1"/>
            </w14:solidFill>
          </w14:textFill>
        </w:rPr>
        <w:t>磋商</w:t>
      </w:r>
      <w:r>
        <w:rPr>
          <w:color w:val="000000" w:themeColor="text1"/>
          <w14:textFill>
            <w14:solidFill>
              <w14:schemeClr w14:val="tx1"/>
            </w14:solidFill>
          </w14:textFill>
        </w:rPr>
        <w:t>邀请</w:t>
      </w:r>
      <w:r>
        <w:rPr>
          <w:i/>
          <w:color w:val="000000" w:themeColor="text1"/>
          <w:u w:val="single"/>
          <w14:textFill>
            <w14:solidFill>
              <w14:schemeClr w14:val="tx1"/>
            </w14:solidFill>
          </w14:textFill>
        </w:rPr>
        <w:t>（</w:t>
      </w:r>
      <w:r>
        <w:rPr>
          <w:rFonts w:hint="eastAsia"/>
          <w:i/>
          <w:color w:val="000000" w:themeColor="text1"/>
          <w:u w:val="single"/>
          <w14:textFill>
            <w14:solidFill>
              <w14:schemeClr w14:val="tx1"/>
            </w14:solidFill>
          </w14:textFill>
        </w:rPr>
        <w:t>项目</w:t>
      </w:r>
      <w:r>
        <w:rPr>
          <w:i/>
          <w:color w:val="000000" w:themeColor="text1"/>
          <w:u w:val="single"/>
          <w14:textFill>
            <w14:solidFill>
              <w14:schemeClr w14:val="tx1"/>
            </w14:solidFill>
          </w14:textFill>
        </w:rPr>
        <w:t>编号）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我方作为</w:t>
      </w:r>
      <w:r>
        <w:rPr>
          <w:rFonts w:hint="eastAsia"/>
          <w:color w:val="000000" w:themeColor="text1"/>
          <w14:textFill>
            <w14:solidFill>
              <w14:schemeClr w14:val="tx1"/>
            </w14:solidFill>
          </w14:textFill>
        </w:rPr>
        <w:t>此</w:t>
      </w:r>
      <w:r>
        <w:rPr>
          <w:color w:val="000000" w:themeColor="text1"/>
          <w14:textFill>
            <w14:solidFill>
              <w14:schemeClr w14:val="tx1"/>
            </w14:solidFill>
          </w14:textFill>
        </w:rPr>
        <w:t>政府采购项目的供应商</w:t>
      </w:r>
      <w:r>
        <w:rPr>
          <w:rFonts w:hint="eastAsia"/>
          <w:color w:val="000000" w:themeColor="text1"/>
          <w14:textFill>
            <w14:solidFill>
              <w14:schemeClr w14:val="tx1"/>
            </w14:solidFill>
          </w14:textFill>
        </w:rPr>
        <w:t>郑重声明：</w:t>
      </w:r>
    </w:p>
    <w:p>
      <w:pPr>
        <w:snapToGrid w:val="0"/>
        <w:spacing w:afterLines="50"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我方具有从事本项目工作的经验，具有履行合同所必需的设备和专业技术能力，包括：</w:t>
      </w:r>
    </w:p>
    <w:p>
      <w:pPr>
        <w:snapToGrid w:val="0"/>
        <w:spacing w:after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XXXXX </w:t>
      </w:r>
      <w:r>
        <w:rPr>
          <w:rFonts w:hint="eastAsia"/>
          <w:color w:val="000000" w:themeColor="text1"/>
          <w:szCs w:val="21"/>
          <w14:textFill>
            <w14:solidFill>
              <w14:schemeClr w14:val="tx1"/>
            </w14:solidFill>
          </w14:textFill>
        </w:rPr>
        <w:t>（供应商根据实际情况自行填写）。</w:t>
      </w:r>
    </w:p>
    <w:p>
      <w:pPr>
        <w:snapToGrid w:val="0"/>
        <w:spacing w:afterLines="50"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特此声明！</w:t>
      </w:r>
    </w:p>
    <w:p>
      <w:pPr>
        <w:snapToGrid w:val="0"/>
        <w:spacing w:afterLines="50" w:line="360" w:lineRule="exact"/>
        <w:ind w:firstLine="420" w:firstLineChars="200"/>
        <w:rPr>
          <w:color w:val="000000" w:themeColor="text1"/>
          <w:szCs w:val="21"/>
          <w14:textFill>
            <w14:solidFill>
              <w14:schemeClr w14:val="tx1"/>
            </w14:solidFill>
          </w14:textFill>
        </w:rPr>
      </w:pPr>
    </w:p>
    <w:p>
      <w:pPr>
        <w:snapToGrid w:val="0"/>
        <w:spacing w:afterLines="50" w:line="360" w:lineRule="exact"/>
        <w:ind w:firstLine="420" w:firstLineChars="200"/>
        <w:rPr>
          <w:color w:val="000000" w:themeColor="text1"/>
          <w:szCs w:val="21"/>
          <w14:textFill>
            <w14:solidFill>
              <w14:schemeClr w14:val="tx1"/>
            </w14:solidFill>
          </w14:textFill>
        </w:rPr>
      </w:pPr>
    </w:p>
    <w:p>
      <w:pPr>
        <w:snapToGrid w:val="0"/>
        <w:spacing w:afterLines="50"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供应商名称：</w:t>
      </w:r>
    </w:p>
    <w:p>
      <w:pPr>
        <w:snapToGrid w:val="0"/>
        <w:spacing w:afterLines="50" w:line="360" w:lineRule="exact"/>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法定代表人或授权代表（签字或盖章）：</w:t>
      </w:r>
    </w:p>
    <w:p>
      <w:pPr>
        <w:snapToGrid w:val="0"/>
        <w:spacing w:afterLines="50" w:line="360" w:lineRule="exac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日期：</w:t>
      </w:r>
    </w:p>
    <w:p>
      <w:pPr>
        <w:snapToGrid w:val="0"/>
        <w:spacing w:afterLines="50" w:line="360" w:lineRule="exac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p>
    <w:p>
      <w:pPr>
        <w:snapToGrid w:val="0"/>
        <w:spacing w:after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附件5-</w:t>
      </w: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参加政府采购活动前三年内，在经营活动中没有重大违法记录的声明（格式）；</w:t>
      </w:r>
    </w:p>
    <w:p>
      <w:pPr>
        <w:snapToGrid w:val="0"/>
        <w:spacing w:afterLines="50" w:line="360" w:lineRule="exact"/>
        <w:jc w:val="center"/>
        <w:rPr>
          <w:rFonts w:ascii="宋体" w:hAnsi="宋体"/>
          <w:b/>
          <w:color w:val="000000" w:themeColor="text1"/>
          <w:sz w:val="28"/>
          <w:szCs w:val="28"/>
          <w14:textFill>
            <w14:solidFill>
              <w14:schemeClr w14:val="tx1"/>
            </w14:solidFill>
          </w14:textFill>
        </w:rPr>
      </w:pPr>
    </w:p>
    <w:p>
      <w:pPr>
        <w:snapToGrid w:val="0"/>
        <w:spacing w:afterLines="50" w:line="36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参加政府采购活动前三年内，在经营活动中没有重大违法记录的声明</w:t>
      </w:r>
    </w:p>
    <w:p>
      <w:pPr>
        <w:snapToGrid w:val="0"/>
        <w:spacing w:afterLines="50" w:line="360" w:lineRule="exact"/>
        <w:ind w:left="1092" w:hanging="357"/>
        <w:rPr>
          <w:rFonts w:ascii="宋体" w:hAnsi="宋体"/>
          <w:color w:val="000000" w:themeColor="text1"/>
          <w:szCs w:val="21"/>
          <w:u w:val="single"/>
          <w14:textFill>
            <w14:solidFill>
              <w14:schemeClr w14:val="tx1"/>
            </w14:solidFill>
          </w14:textFill>
        </w:rPr>
      </w:pPr>
    </w:p>
    <w:p>
      <w:pPr>
        <w:snapToGrid w:val="0"/>
        <w:spacing w:afterLines="50"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（采购人）</w:t>
      </w:r>
    </w:p>
    <w:p>
      <w:pPr>
        <w:snapToGrid w:val="0"/>
        <w:spacing w:afterLines="50"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为响应你方</w:t>
      </w:r>
      <w:r>
        <w:rPr>
          <w:rFonts w:hint="eastAsia" w:ascii="宋体" w:hAnsi="宋体"/>
          <w:i/>
          <w:color w:val="000000" w:themeColor="text1"/>
          <w:u w:val="single"/>
          <w14:textFill>
            <w14:solidFill>
              <w14:schemeClr w14:val="tx1"/>
            </w14:solidFill>
          </w14:textFill>
        </w:rPr>
        <w:t xml:space="preserve">（项目名称）    </w:t>
      </w:r>
      <w:r>
        <w:rPr>
          <w:rFonts w:hint="eastAsia" w:ascii="宋体" w:hAnsi="宋体"/>
          <w:color w:val="000000" w:themeColor="text1"/>
          <w14:textFill>
            <w14:solidFill>
              <w14:schemeClr w14:val="tx1"/>
            </w14:solidFill>
          </w14:textFill>
        </w:rPr>
        <w:t>项目的磋商邀请</w:t>
      </w:r>
      <w:r>
        <w:rPr>
          <w:rFonts w:hint="eastAsia" w:ascii="宋体" w:hAnsi="宋体"/>
          <w:i/>
          <w:color w:val="000000" w:themeColor="text1"/>
          <w:u w:val="single"/>
          <w14:textFill>
            <w14:solidFill>
              <w14:schemeClr w14:val="tx1"/>
            </w14:solidFill>
          </w14:textFill>
        </w:rPr>
        <w:t>（项目编号）</w:t>
      </w:r>
      <w:r>
        <w:rPr>
          <w:rFonts w:hint="eastAsia" w:ascii="宋体" w:hAnsi="宋体"/>
          <w:color w:val="000000" w:themeColor="text1"/>
          <w14:textFill>
            <w14:solidFill>
              <w14:schemeClr w14:val="tx1"/>
            </w14:solidFill>
          </w14:textFill>
        </w:rPr>
        <w:t>，我方作为此政府采购项目的供应商郑重声明：</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在参加此次政府采购活动前三年内，在经营活动中没有重大违法记录，未因违法经营受到刑事处罚或者责令停产停业、吊销许可证或者执照、较大数额罚款等行政处罚，符合《中华人民共和国政府采购法》第二十二条之相关规定。</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特此声明！</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pStyle w:val="11"/>
        <w:tabs>
          <w:tab w:val="left" w:pos="5580"/>
        </w:tabs>
        <w:snapToGrid w:val="0"/>
        <w:spacing w:afterLines="50" w:line="360" w:lineRule="exact"/>
        <w:ind w:firstLine="357" w:firstLineChars="17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法定代表人/授权代表（签字或盖章）</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snapToGrid w:val="0"/>
        <w:spacing w:afterLines="50" w:line="360" w:lineRule="exact"/>
        <w:rPr>
          <w:rFonts w:ascii="宋体" w:hAnsi="宋体"/>
          <w:b/>
          <w:color w:val="000000" w:themeColor="text1"/>
          <w14:textFill>
            <w14:solidFill>
              <w14:schemeClr w14:val="tx1"/>
            </w14:solidFill>
          </w14:textFill>
        </w:rPr>
      </w:pPr>
    </w:p>
    <w:p>
      <w:pPr>
        <w:pStyle w:val="22"/>
        <w:ind w:firstLine="210"/>
        <w:rPr>
          <w:color w:val="000000" w:themeColor="text1"/>
          <w14:textFill>
            <w14:solidFill>
              <w14:schemeClr w14:val="tx1"/>
            </w14:solidFill>
          </w14:textFill>
        </w:rPr>
      </w:pPr>
      <w:r>
        <w:rPr>
          <w:color w:val="000000" w:themeColor="text1"/>
          <w14:textFill>
            <w14:solidFill>
              <w14:schemeClr w14:val="tx1"/>
            </w14:solidFill>
          </w14:textFill>
        </w:rPr>
        <w:br w:type="page"/>
      </w:r>
    </w:p>
    <w:p>
      <w:pPr>
        <w:snapToGrid w:val="0"/>
        <w:spacing w:afterLines="50" w:line="360" w:lineRule="exact"/>
        <w:rPr>
          <w:rFonts w:ascii="宋体" w:hAnsi="宋体"/>
          <w:b/>
          <w:color w:val="000000" w:themeColor="text1"/>
          <w14:textFill>
            <w14:solidFill>
              <w14:schemeClr w14:val="tx1"/>
            </w14:solidFill>
          </w14:textFill>
        </w:rPr>
      </w:pPr>
    </w:p>
    <w:p>
      <w:pPr>
        <w:snapToGrid w:val="0"/>
        <w:spacing w:afterLines="50" w:line="36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附件5-</w:t>
      </w:r>
      <w:r>
        <w:rPr>
          <w:rFonts w:ascii="宋体" w:hAnsi="宋体"/>
          <w:b/>
          <w:color w:val="000000" w:themeColor="text1"/>
          <w14:textFill>
            <w14:solidFill>
              <w14:schemeClr w14:val="tx1"/>
            </w14:solidFill>
          </w14:textFill>
        </w:rPr>
        <w:t>5</w:t>
      </w:r>
      <w:r>
        <w:rPr>
          <w:rFonts w:hint="eastAsia" w:ascii="宋体" w:hAnsi="宋体"/>
          <w:b/>
          <w:color w:val="000000" w:themeColor="text1"/>
          <w14:textFill>
            <w14:solidFill>
              <w14:schemeClr w14:val="tx1"/>
            </w14:solidFill>
          </w14:textFill>
        </w:rPr>
        <w:t xml:space="preserve"> 供应商针对本须知1.2条第5项的声明（格式）；</w:t>
      </w:r>
    </w:p>
    <w:p>
      <w:pPr>
        <w:jc w:val="center"/>
        <w:rPr>
          <w:rFonts w:ascii="宋体" w:hAnsi="宋体"/>
          <w:b/>
          <w:color w:val="000000" w:themeColor="text1"/>
          <w14:textFill>
            <w14:solidFill>
              <w14:schemeClr w14:val="tx1"/>
            </w14:solidFill>
          </w14:textFill>
        </w:rPr>
      </w:pPr>
    </w:p>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供应商针对本须知1.2条第5项的声明（格式）</w:t>
      </w:r>
    </w:p>
    <w:p>
      <w:pPr>
        <w:jc w:val="center"/>
        <w:rPr>
          <w:rFonts w:ascii="宋体" w:hAnsi="宋体"/>
          <w:b/>
          <w:color w:val="000000" w:themeColor="text1"/>
          <w14:textFill>
            <w14:solidFill>
              <w14:schemeClr w14:val="tx1"/>
            </w14:solidFill>
          </w14:textFill>
        </w:rPr>
      </w:pPr>
    </w:p>
    <w:p>
      <w:pPr>
        <w:pStyle w:val="3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根据供应商须知第1.2条第5项规定，我方声明：</w:t>
      </w:r>
    </w:p>
    <w:p>
      <w:pPr>
        <w:pStyle w:val="3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与我方存在单位负责人为同一人或者与我方存在直接控股、管理关系情况的单位如下：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827"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4394"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pStyle w:val="37"/>
              <w:ind w:firstLine="0" w:firstLineChars="0"/>
              <w:rPr>
                <w:color w:val="000000" w:themeColor="text1"/>
                <w14:textFill>
                  <w14:solidFill>
                    <w14:schemeClr w14:val="tx1"/>
                  </w14:solidFill>
                </w14:textFill>
              </w:rPr>
            </w:pPr>
          </w:p>
        </w:tc>
      </w:tr>
    </w:tbl>
    <w:p>
      <w:pPr>
        <w:pStyle w:val="37"/>
        <w:ind w:firstLine="480"/>
        <w:rPr>
          <w:color w:val="000000" w:themeColor="text1"/>
          <w14:textFill>
            <w14:solidFill>
              <w14:schemeClr w14:val="tx1"/>
            </w14:solidFill>
          </w14:textFill>
        </w:rPr>
      </w:pPr>
    </w:p>
    <w:p>
      <w:pPr>
        <w:pStyle w:val="37"/>
        <w:ind w:left="63" w:right="63" w:firstLine="422"/>
        <w:rPr>
          <w:color w:val="000000" w:themeColor="text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我方声明：上述“与我方存在单位负责人为同一人或者与我方存在直接控股、管理关系情况单位名录”中如有供应商参与本次采购，采购人和采购代理机构可依据</w:t>
      </w:r>
      <w:r>
        <w:rPr>
          <w:rFonts w:hint="eastAsia" w:ascii="Times New Roman" w:hAnsi="Times New Roman" w:cs="Times New Roman"/>
          <w:b/>
          <w:color w:val="000000" w:themeColor="text1"/>
          <w:sz w:val="21"/>
          <w:szCs w:val="21"/>
          <w14:textFill>
            <w14:solidFill>
              <w14:schemeClr w14:val="tx1"/>
            </w14:solidFill>
          </w14:textFill>
        </w:rPr>
        <w:t>磋商</w:t>
      </w:r>
      <w:r>
        <w:rPr>
          <w:rFonts w:ascii="Times New Roman" w:hAnsi="Times New Roman" w:cs="Times New Roman"/>
          <w:b/>
          <w:color w:val="000000" w:themeColor="text1"/>
          <w:sz w:val="21"/>
          <w:szCs w:val="21"/>
          <w14:textFill>
            <w14:solidFill>
              <w14:schemeClr w14:val="tx1"/>
            </w14:solidFill>
          </w14:textFill>
        </w:rPr>
        <w:t>文件</w:t>
      </w:r>
      <w:r>
        <w:rPr>
          <w:rFonts w:hint="eastAsia" w:ascii="Times New Roman" w:hAnsi="Times New Roman" w:cs="Times New Roman"/>
          <w:b/>
          <w:color w:val="000000" w:themeColor="text1"/>
          <w:sz w:val="21"/>
          <w:szCs w:val="21"/>
          <w14:textFill>
            <w14:solidFill>
              <w14:schemeClr w14:val="tx1"/>
            </w14:solidFill>
          </w14:textFill>
        </w:rPr>
        <w:t>供应商</w:t>
      </w:r>
      <w:r>
        <w:rPr>
          <w:rFonts w:ascii="Times New Roman" w:hAnsi="Times New Roman" w:cs="Times New Roman"/>
          <w:b/>
          <w:color w:val="000000" w:themeColor="text1"/>
          <w:sz w:val="21"/>
          <w:szCs w:val="21"/>
          <w14:textFill>
            <w14:solidFill>
              <w14:schemeClr w14:val="tx1"/>
            </w14:solidFill>
          </w14:textFill>
        </w:rPr>
        <w:t>须知第1.2条第</w:t>
      </w:r>
      <w:r>
        <w:rPr>
          <w:rFonts w:hint="eastAsia" w:ascii="Times New Roman" w:hAnsi="Times New Roman" w:cs="Times New Roman"/>
          <w:b/>
          <w:color w:val="000000" w:themeColor="text1"/>
          <w:sz w:val="21"/>
          <w:szCs w:val="21"/>
          <w14:textFill>
            <w14:solidFill>
              <w14:schemeClr w14:val="tx1"/>
            </w14:solidFill>
          </w14:textFill>
        </w:rPr>
        <w:t>5</w:t>
      </w:r>
      <w:r>
        <w:rPr>
          <w:rFonts w:ascii="Times New Roman" w:hAnsi="Times New Roman" w:cs="Times New Roman"/>
          <w:b/>
          <w:color w:val="000000" w:themeColor="text1"/>
          <w:sz w:val="21"/>
          <w:szCs w:val="21"/>
          <w14:textFill>
            <w14:solidFill>
              <w14:schemeClr w14:val="tx1"/>
            </w14:solidFill>
          </w14:textFill>
        </w:rPr>
        <w:t>项规定，取消我方</w:t>
      </w:r>
      <w:r>
        <w:rPr>
          <w:rFonts w:hint="eastAsia" w:ascii="Times New Roman" w:hAnsi="Times New Roman" w:cs="Times New Roman"/>
          <w:b/>
          <w:color w:val="000000" w:themeColor="text1"/>
          <w:sz w:val="21"/>
          <w:szCs w:val="21"/>
          <w14:textFill>
            <w14:solidFill>
              <w14:schemeClr w14:val="tx1"/>
            </w14:solidFill>
          </w14:textFill>
        </w:rPr>
        <w:t>成交资格</w:t>
      </w:r>
      <w:r>
        <w:rPr>
          <w:rFonts w:ascii="Times New Roman" w:hAnsi="Times New Roman" w:cs="Times New Roman"/>
          <w:b/>
          <w:color w:val="000000" w:themeColor="text1"/>
          <w:sz w:val="21"/>
          <w:szCs w:val="21"/>
          <w14:textFill>
            <w14:solidFill>
              <w14:schemeClr w14:val="tx1"/>
            </w14:solidFill>
          </w14:textFill>
        </w:rPr>
        <w:t>。上述名录如有虚假或遗漏，我方愿承担法律责任。</w:t>
      </w:r>
    </w:p>
    <w:p>
      <w:pPr>
        <w:pStyle w:val="37"/>
        <w:ind w:firstLine="480"/>
        <w:rPr>
          <w:color w:val="000000" w:themeColor="text1"/>
          <w14:textFill>
            <w14:solidFill>
              <w14:schemeClr w14:val="tx1"/>
            </w14:solidFill>
          </w14:textFill>
        </w:rPr>
      </w:pPr>
    </w:p>
    <w:p>
      <w:pPr>
        <w:pStyle w:val="37"/>
        <w:ind w:firstLine="480"/>
        <w:rPr>
          <w:color w:val="000000" w:themeColor="text1"/>
          <w14:textFill>
            <w14:solidFill>
              <w14:schemeClr w14:val="tx1"/>
            </w14:solidFill>
          </w14:textFill>
        </w:rPr>
      </w:pPr>
    </w:p>
    <w:p>
      <w:pPr>
        <w:pStyle w:val="3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供应商名称(盖公章)：</w:t>
      </w:r>
    </w:p>
    <w:p>
      <w:pPr>
        <w:pStyle w:val="3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法定代表人或授权代表（签字或盖章）：                               </w:t>
      </w:r>
    </w:p>
    <w:p>
      <w:pPr>
        <w:pStyle w:val="3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widowControl/>
        <w:jc w:val="left"/>
        <w:rPr>
          <w:rFonts w:ascii="宋体" w:hAnsi="宋体"/>
          <w:b/>
          <w:color w:val="000000" w:themeColor="text1"/>
          <w:szCs w:val="24"/>
          <w14:textFill>
            <w14:solidFill>
              <w14:schemeClr w14:val="tx1"/>
            </w14:solidFill>
          </w14:textFill>
        </w:rPr>
        <w:sectPr>
          <w:pgSz w:w="11907" w:h="16840"/>
          <w:pgMar w:top="1134" w:right="1134" w:bottom="1134" w:left="1418" w:header="851" w:footer="992" w:gutter="0"/>
          <w:cols w:space="720" w:num="1"/>
        </w:sectPr>
      </w:pPr>
    </w:p>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附件5-</w:t>
      </w:r>
      <w:r>
        <w:rPr>
          <w:rFonts w:ascii="宋体" w:hAnsi="宋体"/>
          <w:b/>
          <w:bCs/>
          <w:color w:val="000000" w:themeColor="text1"/>
          <w:szCs w:val="21"/>
          <w14:textFill>
            <w14:solidFill>
              <w14:schemeClr w14:val="tx1"/>
            </w14:solidFill>
          </w14:textFill>
        </w:rPr>
        <w:t>6</w:t>
      </w:r>
      <w:r>
        <w:rPr>
          <w:rFonts w:hint="eastAsia" w:ascii="宋体" w:hAnsi="宋体"/>
          <w:b/>
          <w:color w:val="000000" w:themeColor="text1"/>
          <w:szCs w:val="21"/>
          <w14:textFill>
            <w14:solidFill>
              <w14:schemeClr w14:val="tx1"/>
            </w14:solidFill>
          </w14:textFill>
        </w:rPr>
        <w:t>类似业绩/经验清单（格式）</w:t>
      </w:r>
    </w:p>
    <w:p>
      <w:pPr>
        <w:snapToGrid w:val="0"/>
        <w:spacing w:afterLines="50" w:line="360" w:lineRule="exact"/>
        <w:jc w:val="center"/>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类似业绩/经验清单</w:t>
      </w:r>
    </w:p>
    <w:p>
      <w:pPr>
        <w:snapToGrid w:val="0"/>
        <w:spacing w:afterLines="50" w:line="360" w:lineRule="exact"/>
        <w:jc w:val="center"/>
        <w:rPr>
          <w:rFonts w:ascii="宋体" w:hAnsi="宋体" w:cs="Arial"/>
          <w:b/>
          <w:color w:val="000000" w:themeColor="text1"/>
          <w:szCs w:val="21"/>
          <w14:textFill>
            <w14:solidFill>
              <w14:schemeClr w14:val="tx1"/>
            </w14:solidFill>
          </w14:textFill>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172"/>
        <w:gridCol w:w="1526"/>
        <w:gridCol w:w="1527"/>
        <w:gridCol w:w="1936"/>
        <w:gridCol w:w="1517"/>
        <w:gridCol w:w="268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tabs>
                <w:tab w:val="left" w:pos="5580"/>
              </w:tabs>
              <w:snapToGrid w:val="0"/>
              <w:spacing w:afterLines="50"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172" w:type="dxa"/>
            <w:vAlign w:val="center"/>
          </w:tcPr>
          <w:p>
            <w:pPr>
              <w:tabs>
                <w:tab w:val="left" w:pos="5580"/>
              </w:tabs>
              <w:snapToGrid w:val="0"/>
              <w:spacing w:afterLines="50"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r>
              <w:rPr>
                <w:b/>
                <w:color w:val="000000" w:themeColor="text1"/>
                <w:szCs w:val="21"/>
                <w14:textFill>
                  <w14:solidFill>
                    <w14:schemeClr w14:val="tx1"/>
                  </w14:solidFill>
                </w14:textFill>
              </w:rPr>
              <w:t>名称</w:t>
            </w:r>
          </w:p>
        </w:tc>
        <w:tc>
          <w:tcPr>
            <w:tcW w:w="1526" w:type="dxa"/>
            <w:vAlign w:val="center"/>
          </w:tcPr>
          <w:p>
            <w:pPr>
              <w:tabs>
                <w:tab w:val="left" w:pos="5580"/>
              </w:tabs>
              <w:snapToGrid w:val="0"/>
              <w:spacing w:afterLines="50"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合同内容简述</w:t>
            </w:r>
          </w:p>
        </w:tc>
        <w:tc>
          <w:tcPr>
            <w:tcW w:w="1527" w:type="dxa"/>
            <w:vAlign w:val="center"/>
          </w:tcPr>
          <w:p>
            <w:pPr>
              <w:tabs>
                <w:tab w:val="left" w:pos="5580"/>
              </w:tabs>
              <w:snapToGrid w:val="0"/>
              <w:spacing w:afterLines="50"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合同签订日期</w:t>
            </w:r>
          </w:p>
        </w:tc>
        <w:tc>
          <w:tcPr>
            <w:tcW w:w="1936" w:type="dxa"/>
            <w:vAlign w:val="center"/>
          </w:tcPr>
          <w:p>
            <w:pPr>
              <w:tabs>
                <w:tab w:val="left" w:pos="5580"/>
              </w:tabs>
              <w:snapToGrid w:val="0"/>
              <w:spacing w:afterLines="50"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最终验收日期</w:t>
            </w:r>
          </w:p>
        </w:tc>
        <w:tc>
          <w:tcPr>
            <w:tcW w:w="1517" w:type="dxa"/>
            <w:vAlign w:val="center"/>
          </w:tcPr>
          <w:p>
            <w:pPr>
              <w:tabs>
                <w:tab w:val="left" w:pos="5580"/>
              </w:tabs>
              <w:snapToGrid w:val="0"/>
              <w:spacing w:afterLines="50"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其他要素</w:t>
            </w:r>
          </w:p>
        </w:tc>
        <w:tc>
          <w:tcPr>
            <w:tcW w:w="2686" w:type="dxa"/>
            <w:vAlign w:val="center"/>
          </w:tcPr>
          <w:p>
            <w:pPr>
              <w:tabs>
                <w:tab w:val="left" w:pos="5580"/>
              </w:tabs>
              <w:snapToGrid w:val="0"/>
              <w:spacing w:afterLines="50"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采购单位</w:t>
            </w:r>
            <w:r>
              <w:rPr>
                <w:b/>
                <w:color w:val="000000" w:themeColor="text1"/>
                <w:szCs w:val="21"/>
                <w14:textFill>
                  <w14:solidFill>
                    <w14:schemeClr w14:val="tx1"/>
                  </w14:solidFill>
                </w14:textFill>
              </w:rPr>
              <w:t>名称</w:t>
            </w:r>
          </w:p>
        </w:tc>
        <w:tc>
          <w:tcPr>
            <w:tcW w:w="2686" w:type="dxa"/>
            <w:vAlign w:val="center"/>
          </w:tcPr>
          <w:p>
            <w:pPr>
              <w:tabs>
                <w:tab w:val="left" w:pos="5580"/>
              </w:tabs>
              <w:snapToGrid w:val="0"/>
              <w:spacing w:afterLines="50"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采购单位联系人、</w:t>
            </w:r>
            <w:r>
              <w:rPr>
                <w:b/>
                <w:color w:val="000000" w:themeColor="text1"/>
                <w:szCs w:val="21"/>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172"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2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27"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93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17"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68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68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172"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2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27"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93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17"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68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68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172"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2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27"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93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17"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68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68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172"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2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27"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93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1517"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68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c>
          <w:tcPr>
            <w:tcW w:w="2686" w:type="dxa"/>
          </w:tcPr>
          <w:p>
            <w:pPr>
              <w:tabs>
                <w:tab w:val="left" w:pos="5580"/>
              </w:tabs>
              <w:snapToGrid w:val="0"/>
              <w:spacing w:afterLines="50" w:line="360" w:lineRule="exact"/>
              <w:jc w:val="center"/>
              <w:rPr>
                <w:b/>
                <w:color w:val="000000" w:themeColor="text1"/>
                <w:szCs w:val="21"/>
                <w14:textFill>
                  <w14:solidFill>
                    <w14:schemeClr w14:val="tx1"/>
                  </w14:solidFill>
                </w14:textFill>
              </w:rPr>
            </w:pPr>
          </w:p>
        </w:tc>
      </w:tr>
    </w:tbl>
    <w:p>
      <w:pPr>
        <w:snapToGrid w:val="0"/>
        <w:spacing w:afterLines="50" w:line="360" w:lineRule="exact"/>
        <w:jc w:val="center"/>
        <w:rPr>
          <w:rFonts w:ascii="宋体" w:hAnsi="宋体" w:cs="Arial"/>
          <w:b/>
          <w:color w:val="000000" w:themeColor="text1"/>
          <w:szCs w:val="21"/>
          <w14:textFill>
            <w14:solidFill>
              <w14:schemeClr w14:val="tx1"/>
            </w14:solidFill>
          </w14:textFill>
        </w:rPr>
      </w:pPr>
    </w:p>
    <w:p>
      <w:pPr>
        <w:snapToGrid w:val="0"/>
        <w:spacing w:afterLines="50" w:line="360" w:lineRule="exact"/>
        <w:jc w:val="left"/>
        <w:rPr>
          <w:rFonts w:ascii="宋体" w:hAnsi="宋体"/>
          <w:color w:val="000000" w:themeColor="text1"/>
          <w:szCs w:val="21"/>
          <w14:textFill>
            <w14:solidFill>
              <w14:schemeClr w14:val="tx1"/>
            </w14:solidFill>
          </w14:textFill>
        </w:rPr>
      </w:pPr>
    </w:p>
    <w:p>
      <w:pPr>
        <w:snapToGrid w:val="0"/>
        <w:spacing w:afterLines="50"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snapToGrid w:val="0"/>
        <w:spacing w:afterLines="50" w:line="360" w:lineRule="exact"/>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类似业绩定义及证明材料要求以磋商文件</w:t>
      </w:r>
      <w:bookmarkStart w:id="24" w:name="_Hlk40257906"/>
      <w:r>
        <w:rPr>
          <w:rFonts w:hint="eastAsia" w:hAnsi="宋体"/>
          <w:b/>
          <w:color w:val="000000" w:themeColor="text1"/>
          <w:szCs w:val="21"/>
          <w14:textFill>
            <w14:solidFill>
              <w14:schemeClr w14:val="tx1"/>
            </w14:solidFill>
          </w14:textFill>
        </w:rPr>
        <w:t>第三章评审办法附件《</w:t>
      </w:r>
      <w:r>
        <w:rPr>
          <w:rFonts w:hAnsi="宋体"/>
          <w:b/>
          <w:color w:val="000000" w:themeColor="text1"/>
          <w:szCs w:val="21"/>
          <w14:textFill>
            <w14:solidFill>
              <w14:schemeClr w14:val="tx1"/>
            </w14:solidFill>
          </w14:textFill>
        </w:rPr>
        <w:t>评分标准</w:t>
      </w:r>
      <w:r>
        <w:rPr>
          <w:rFonts w:hint="eastAsia" w:hAnsi="宋体"/>
          <w:b/>
          <w:color w:val="000000" w:themeColor="text1"/>
          <w:szCs w:val="21"/>
          <w14:textFill>
            <w14:solidFill>
              <w14:schemeClr w14:val="tx1"/>
            </w14:solidFill>
          </w14:textFill>
        </w:rPr>
        <w:t>》</w:t>
      </w:r>
      <w:bookmarkEnd w:id="24"/>
      <w:r>
        <w:rPr>
          <w:rFonts w:hint="eastAsia" w:hAnsi="宋体"/>
          <w:b/>
          <w:color w:val="000000" w:themeColor="text1"/>
          <w:szCs w:val="21"/>
          <w14:textFill>
            <w14:solidFill>
              <w14:schemeClr w14:val="tx1"/>
            </w14:solidFill>
          </w14:textFill>
        </w:rPr>
        <w:t>为准。</w:t>
      </w:r>
      <w:r>
        <w:rPr>
          <w:rFonts w:hint="eastAsia" w:ascii="宋体" w:hAnsi="宋体"/>
          <w:color w:val="000000" w:themeColor="text1"/>
          <w:szCs w:val="21"/>
          <w14:textFill>
            <w14:solidFill>
              <w14:schemeClr w14:val="tx1"/>
            </w14:solidFill>
          </w14:textFill>
        </w:rPr>
        <w:t>。</w:t>
      </w:r>
    </w:p>
    <w:p>
      <w:pPr>
        <w:snapToGrid w:val="0"/>
        <w:spacing w:afterLines="50" w:line="360" w:lineRule="exact"/>
        <w:jc w:val="left"/>
        <w:rPr>
          <w:rFonts w:ascii="宋体" w:hAnsi="宋体"/>
          <w:color w:val="000000" w:themeColor="text1"/>
          <w:szCs w:val="24"/>
          <w14:textFill>
            <w14:solidFill>
              <w14:schemeClr w14:val="tx1"/>
            </w14:solidFill>
          </w14:textFill>
        </w:rPr>
      </w:pPr>
    </w:p>
    <w:p>
      <w:pPr>
        <w:pStyle w:val="9"/>
        <w:rPr>
          <w:rFonts w:ascii="宋体" w:hAnsi="宋体"/>
          <w:color w:val="000000" w:themeColor="text1"/>
          <w:sz w:val="21"/>
          <w:szCs w:val="24"/>
          <w:u w:val="single"/>
          <w14:textFill>
            <w14:solidFill>
              <w14:schemeClr w14:val="tx1"/>
            </w14:solidFill>
          </w14:textFill>
        </w:rPr>
      </w:pPr>
      <w:r>
        <w:rPr>
          <w:rFonts w:hint="eastAsia" w:ascii="宋体" w:hAnsi="宋体"/>
          <w:color w:val="000000" w:themeColor="text1"/>
          <w:sz w:val="21"/>
          <w:szCs w:val="24"/>
          <w14:textFill>
            <w14:solidFill>
              <w14:schemeClr w14:val="tx1"/>
            </w14:solidFill>
          </w14:textFill>
        </w:rPr>
        <w:t>供应商名称（盖章）：</w:t>
      </w:r>
    </w:p>
    <w:p>
      <w:pPr>
        <w:pStyle w:val="9"/>
        <w:rPr>
          <w:rFonts w:ascii="宋体" w:hAnsi="宋体"/>
          <w:color w:val="000000" w:themeColor="text1"/>
          <w:sz w:val="24"/>
          <w:szCs w:val="24"/>
          <w:u w:val="single"/>
          <w14:textFill>
            <w14:solidFill>
              <w14:schemeClr w14:val="tx1"/>
            </w14:solidFill>
          </w14:textFill>
        </w:rPr>
        <w:sectPr>
          <w:pgSz w:w="16840" w:h="11907" w:orient="landscape"/>
          <w:pgMar w:top="1134" w:right="1134" w:bottom="1559" w:left="1134" w:header="851" w:footer="992" w:gutter="0"/>
          <w:cols w:space="720" w:num="1"/>
        </w:sectPr>
      </w:pPr>
      <w:r>
        <w:rPr>
          <w:rFonts w:hint="eastAsia" w:ascii="宋体" w:hAnsi="宋体"/>
          <w:color w:val="000000" w:themeColor="text1"/>
          <w:sz w:val="21"/>
          <w:szCs w:val="24"/>
          <w14:textFill>
            <w14:solidFill>
              <w14:schemeClr w14:val="tx1"/>
            </w14:solidFill>
          </w14:textFill>
        </w:rPr>
        <w:t xml:space="preserve">日期： </w:t>
      </w:r>
    </w:p>
    <w:p>
      <w:pPr>
        <w:rPr>
          <w:color w:val="000000" w:themeColor="text1"/>
          <w14:textFill>
            <w14:solidFill>
              <w14:schemeClr w14:val="tx1"/>
            </w14:solidFill>
          </w14:textFill>
        </w:rPr>
      </w:pPr>
    </w:p>
    <w:p>
      <w:pPr>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附件6　保证金及保证金说明（格式）</w:t>
      </w:r>
    </w:p>
    <w:p>
      <w:pPr>
        <w:rPr>
          <w:rFonts w:ascii="宋体" w:hAnsi="宋体" w:cs="宋体"/>
          <w:b/>
          <w:bCs/>
          <w:color w:val="000000" w:themeColor="text1"/>
          <w:szCs w:val="24"/>
          <w14:textFill>
            <w14:solidFill>
              <w14:schemeClr w14:val="tx1"/>
            </w14:solidFill>
          </w14:textFill>
        </w:rPr>
      </w:pPr>
    </w:p>
    <w:p>
      <w:pPr>
        <w:spacing w:line="360" w:lineRule="auto"/>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保证金证明文件</w:t>
      </w:r>
    </w:p>
    <w:p>
      <w:pPr>
        <w:widowControl/>
        <w:snapToGrid w:val="0"/>
        <w:spacing w:afterLines="50" w:line="360" w:lineRule="exact"/>
        <w:ind w:firstLine="480"/>
        <w:jc w:val="left"/>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磋商保证金形式：转账、支票、银行保函或</w:t>
      </w:r>
      <w:r>
        <w:rPr>
          <w:rFonts w:hint="eastAsia" w:ascii="宋体" w:hAnsi="宋体" w:cs="宋体"/>
          <w:b/>
          <w:color w:val="000000" w:themeColor="text1"/>
          <w:kern w:val="0"/>
          <w:szCs w:val="21"/>
          <w14:textFill>
            <w14:solidFill>
              <w14:schemeClr w14:val="tx1"/>
            </w14:solidFill>
          </w14:textFill>
        </w:rPr>
        <w:t>政府采购</w:t>
      </w:r>
      <w:r>
        <w:rPr>
          <w:rFonts w:hint="eastAsia" w:ascii="宋体" w:hAnsi="宋体" w:cs="宋体"/>
          <w:b/>
          <w:color w:val="000000" w:themeColor="text1"/>
          <w:kern w:val="0"/>
          <w14:textFill>
            <w14:solidFill>
              <w14:schemeClr w14:val="tx1"/>
            </w14:solidFill>
          </w14:textFill>
        </w:rPr>
        <w:t>担保函。</w:t>
      </w:r>
    </w:p>
    <w:p>
      <w:pPr>
        <w:widowControl/>
        <w:snapToGrid w:val="0"/>
        <w:spacing w:afterLines="50" w:line="360" w:lineRule="exact"/>
        <w:ind w:firstLine="480"/>
        <w:jc w:val="left"/>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（1）以转账形式提交的，应在磋商文件递交截止时间前完成磋商保证金的缴纳，并提供转账底单复印件并加盖供应商公章</w:t>
      </w:r>
      <w:r>
        <w:rPr>
          <w:rFonts w:hint="eastAsia" w:ascii="宋体" w:hAnsi="宋体" w:cs="宋体"/>
          <w:b/>
          <w:color w:val="000000" w:themeColor="text1"/>
          <w:kern w:val="0"/>
          <w:szCs w:val="21"/>
          <w14:textFill>
            <w14:solidFill>
              <w14:schemeClr w14:val="tx1"/>
            </w14:solidFill>
          </w14:textFill>
        </w:rPr>
        <w:t>。</w:t>
      </w:r>
    </w:p>
    <w:p>
      <w:pPr>
        <w:widowControl/>
        <w:snapToGrid w:val="0"/>
        <w:spacing w:afterLines="50" w:line="360" w:lineRule="exact"/>
        <w:ind w:firstLine="316" w:firstLineChars="150"/>
        <w:jc w:val="left"/>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（2）以支票、银行保函或</w:t>
      </w:r>
      <w:r>
        <w:rPr>
          <w:rFonts w:hint="eastAsia" w:ascii="宋体" w:hAnsi="宋体" w:cs="宋体"/>
          <w:b/>
          <w:color w:val="000000" w:themeColor="text1"/>
          <w:kern w:val="0"/>
          <w:szCs w:val="21"/>
          <w14:textFill>
            <w14:solidFill>
              <w14:schemeClr w14:val="tx1"/>
            </w14:solidFill>
          </w14:textFill>
        </w:rPr>
        <w:t>政府采购</w:t>
      </w:r>
      <w:r>
        <w:rPr>
          <w:rFonts w:hint="eastAsia" w:ascii="宋体" w:hAnsi="宋体" w:cs="宋体"/>
          <w:b/>
          <w:color w:val="000000" w:themeColor="text1"/>
          <w:kern w:val="0"/>
          <w14:textFill>
            <w14:solidFill>
              <w14:schemeClr w14:val="tx1"/>
            </w14:solidFill>
          </w14:textFill>
        </w:rPr>
        <w:t>担保函形式提交的，应提供有效原件</w:t>
      </w:r>
      <w:r>
        <w:rPr>
          <w:rFonts w:hint="eastAsia" w:ascii="宋体" w:hAnsi="宋体" w:cs="宋体"/>
          <w:color w:val="000000" w:themeColor="text1"/>
          <w:kern w:val="0"/>
          <w:szCs w:val="24"/>
          <w14:textFill>
            <w14:solidFill>
              <w14:schemeClr w14:val="tx1"/>
            </w14:solidFill>
          </w14:textFill>
        </w:rPr>
        <w:t>。</w:t>
      </w:r>
    </w:p>
    <w:p>
      <w:pPr>
        <w:widowControl/>
        <w:jc w:val="left"/>
        <w:rPr>
          <w:rFonts w:ascii="宋体" w:hAnsi="宋体" w:cs="宋体"/>
          <w:b/>
          <w:color w:val="000000" w:themeColor="text1"/>
          <w:szCs w:val="24"/>
          <w14:textFill>
            <w14:solidFill>
              <w14:schemeClr w14:val="tx1"/>
            </w14:solidFill>
          </w14:textFill>
        </w:rPr>
        <w:sectPr>
          <w:pgSz w:w="11907" w:h="16840"/>
          <w:pgMar w:top="1134" w:right="1134" w:bottom="1134" w:left="1418" w:header="851" w:footer="992" w:gutter="0"/>
          <w:cols w:space="720" w:num="1"/>
        </w:sectPr>
      </w:pPr>
    </w:p>
    <w:p>
      <w:pPr>
        <w:widowControl/>
        <w:snapToGrid w:val="0"/>
        <w:spacing w:afterLines="50" w:line="360" w:lineRule="exact"/>
        <w:jc w:val="lef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附件6-1磋商保证金保函</w:t>
      </w:r>
      <w:r>
        <w:rPr>
          <w:rFonts w:hint="eastAsia" w:ascii="宋体" w:hAnsi="宋体"/>
          <w:b/>
          <w:color w:val="000000" w:themeColor="text1"/>
          <w:szCs w:val="21"/>
          <w14:textFill>
            <w14:solidFill>
              <w14:schemeClr w14:val="tx1"/>
            </w14:solidFill>
          </w14:textFill>
        </w:rPr>
        <w:t>（格式，以转账或支票方式递交保证金的企业不需提供）</w:t>
      </w:r>
    </w:p>
    <w:p>
      <w:pPr>
        <w:snapToGrid w:val="0"/>
        <w:spacing w:afterLines="50" w:line="360" w:lineRule="exact"/>
        <w:jc w:val="center"/>
        <w:rPr>
          <w:rFonts w:ascii="宋体" w:hAnsi="宋体"/>
          <w:b/>
          <w:color w:val="000000" w:themeColor="text1"/>
          <w:sz w:val="22"/>
          <w:szCs w:val="28"/>
          <w14:textFill>
            <w14:solidFill>
              <w14:schemeClr w14:val="tx1"/>
            </w14:solidFill>
          </w14:textFill>
        </w:rPr>
      </w:pPr>
      <w:r>
        <w:rPr>
          <w:rFonts w:hint="eastAsia" w:ascii="宋体" w:hAnsi="宋体"/>
          <w:b/>
          <w:color w:val="000000" w:themeColor="text1"/>
          <w:sz w:val="22"/>
          <w:szCs w:val="28"/>
          <w14:textFill>
            <w14:solidFill>
              <w14:schemeClr w14:val="tx1"/>
            </w14:solidFill>
          </w14:textFill>
        </w:rPr>
        <w:t>磋商保证金保函</w:t>
      </w:r>
    </w:p>
    <w:p>
      <w:pPr>
        <w:snapToGrid w:val="0"/>
        <w:spacing w:afterLines="50" w:line="360" w:lineRule="exact"/>
        <w:ind w:right="420"/>
        <w:jc w:val="lef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项目名称：                                       项目编号：</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（采购人或采购代理机构）：</w:t>
      </w:r>
    </w:p>
    <w:p>
      <w:pPr>
        <w:snapToGrid w:val="0"/>
        <w:spacing w:afterLines="50" w:line="360" w:lineRule="exact"/>
        <w:ind w:firstLine="525" w:firstLineChars="2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鉴于（以下简称“供应商”）拟参加编号为的项目（以下简称“本项目”）磋商，根据本项目磋商文件，供应商参加磋商时应向你方交纳磋商保证金，且可以磋商担保函的形式交纳保证金。应供应商的申请，（担保人名称，以下简称“我方”）保证：</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一、在供应商出现下列情形之一时，我方承担保证责任：</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（1）在磋商截止时间后到磋商有效期满前，供应商擅自修改或撤销磋商的；</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（2）成交供应商无正当理由拒签合同，或不按磋商文件规定缴纳履约保证金的；</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（3）供应商以他人名义磋商、相互串通磋商或者以其他方式弄虚作假的，供应商提交的响应文件中提交虚假资料或失实资料的；</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（4）磋商文件规定的供应商应当缴纳保证金的其他情形。</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二、我方承担保证责任的最高金额为人民币元（大写），即本项目的保证金金额。</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三、保证的方式及保证期间</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我方保证的方式为：连带责任保证。</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我方的保证期间为：自本保函生效之日至磋商有效期满。</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四、承担保证责任的程序</w:t>
      </w:r>
    </w:p>
    <w:p>
      <w:pPr>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我方将在收到你方索赔通知后工作日内按你方要求代供应商向你方支付保证金。你方要求我方承担保证责任的索赔应在磋商本保函保证期间内送达我方，并写明要求索赔的金额、索赔原因和支付款项应到达的账号。</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五、保函的生效</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本保函自我方加盖公章之日起生效。</w:t>
      </w:r>
    </w:p>
    <w:p>
      <w:pPr>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担保人名称：（盖单位章）</w:t>
      </w:r>
    </w:p>
    <w:p>
      <w:pPr>
        <w:spacing w:line="40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法定代表人或授权人：（签字）</w:t>
      </w:r>
    </w:p>
    <w:p>
      <w:pPr>
        <w:spacing w:line="40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地    址：</w:t>
      </w:r>
      <w:r>
        <w:rPr>
          <w:rFonts w:hint="eastAsia" w:ascii="宋体" w:hAnsi="宋体"/>
          <w:color w:val="000000" w:themeColor="text1"/>
          <w:szCs w:val="24"/>
          <w:u w:val="single"/>
          <w14:textFill>
            <w14:solidFill>
              <w14:schemeClr w14:val="tx1"/>
            </w14:solidFill>
          </w14:textFill>
        </w:rPr>
        <w:tab/>
      </w:r>
      <w:r>
        <w:rPr>
          <w:rFonts w:hint="eastAsia" w:ascii="宋体" w:hAnsi="宋体"/>
          <w:color w:val="000000" w:themeColor="text1"/>
          <w:szCs w:val="24"/>
          <w:u w:val="single"/>
          <w14:textFill>
            <w14:solidFill>
              <w14:schemeClr w14:val="tx1"/>
            </w14:solidFill>
          </w14:textFill>
        </w:rPr>
        <w:tab/>
      </w:r>
      <w:r>
        <w:rPr>
          <w:rFonts w:hint="eastAsia" w:ascii="宋体" w:hAnsi="宋体"/>
          <w:color w:val="000000" w:themeColor="text1"/>
          <w:szCs w:val="24"/>
          <w:u w:val="single"/>
          <w14:textFill>
            <w14:solidFill>
              <w14:schemeClr w14:val="tx1"/>
            </w14:solidFill>
          </w14:textFill>
        </w:rPr>
        <w:tab/>
      </w:r>
      <w:r>
        <w:rPr>
          <w:rFonts w:hint="eastAsia" w:ascii="宋体" w:hAnsi="宋体"/>
          <w:color w:val="000000" w:themeColor="text1"/>
          <w:szCs w:val="24"/>
          <w14:textFill>
            <w14:solidFill>
              <w14:schemeClr w14:val="tx1"/>
            </w14:solidFill>
          </w14:textFill>
        </w:rPr>
        <w:t>电    话：</w:t>
      </w:r>
    </w:p>
    <w:p>
      <w:pPr>
        <w:spacing w:line="400" w:lineRule="exact"/>
        <w:rPr>
          <w:rFonts w:ascii="宋体" w:hAnsi="宋体"/>
          <w:color w:val="000000" w:themeColor="text1"/>
          <w:sz w:val="18"/>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年月日</w:t>
      </w:r>
    </w:p>
    <w:p>
      <w:pPr>
        <w:spacing w:line="400" w:lineRule="exact"/>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注：</w:t>
      </w:r>
      <w:r>
        <w:rPr>
          <w:rFonts w:hint="eastAsia" w:ascii="宋体" w:hAnsi="宋体"/>
          <w:color w:val="000000" w:themeColor="text1"/>
          <w:szCs w:val="24"/>
          <w14:textFill>
            <w14:solidFill>
              <w14:schemeClr w14:val="tx1"/>
            </w14:solidFill>
          </w14:textFill>
        </w:rPr>
        <w:t>供应商提交的磋商保函不得实质性偏离磋商文件提供的磋商保函条款约定的内容。</w:t>
      </w:r>
    </w:p>
    <w:p>
      <w:pPr>
        <w:widowControl/>
        <w:jc w:val="left"/>
        <w:rPr>
          <w:rFonts w:ascii="宋体" w:hAnsi="宋体"/>
          <w:b/>
          <w:color w:val="000000" w:themeColor="text1"/>
          <w:szCs w:val="24"/>
          <w14:textFill>
            <w14:solidFill>
              <w14:schemeClr w14:val="tx1"/>
            </w14:solidFill>
          </w14:textFill>
        </w:rPr>
        <w:sectPr>
          <w:pgSz w:w="11907" w:h="16840"/>
          <w:pgMar w:top="1134" w:right="1134" w:bottom="1134" w:left="1418" w:header="851" w:footer="992" w:gutter="0"/>
          <w:cols w:space="720" w:num="1"/>
        </w:sectPr>
      </w:pPr>
    </w:p>
    <w:p>
      <w:pPr>
        <w:spacing w:line="400" w:lineRule="exac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附件6-2  政府采购磋商担保函</w:t>
      </w:r>
      <w:r>
        <w:rPr>
          <w:rFonts w:hint="eastAsia" w:ascii="宋体" w:hAnsi="宋体"/>
          <w:b/>
          <w:color w:val="000000" w:themeColor="text1"/>
          <w:szCs w:val="21"/>
          <w14:textFill>
            <w14:solidFill>
              <w14:schemeClr w14:val="tx1"/>
            </w14:solidFill>
          </w14:textFill>
        </w:rPr>
        <w:t>（格式，以转账或支票方式递交保证金的企业不需提供）</w:t>
      </w:r>
    </w:p>
    <w:p>
      <w:pPr>
        <w:tabs>
          <w:tab w:val="left" w:pos="5580"/>
        </w:tabs>
        <w:snapToGrid w:val="0"/>
        <w:spacing w:afterLines="50" w:line="360" w:lineRule="exac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编号：</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（采购人或采购代理机构）：</w:t>
      </w:r>
    </w:p>
    <w:p>
      <w:pPr>
        <w:tabs>
          <w:tab w:val="left" w:pos="5580"/>
        </w:tabs>
        <w:snapToGrid w:val="0"/>
        <w:spacing w:afterLines="50" w:line="360" w:lineRule="exact"/>
        <w:ind w:firstLine="420" w:firstLineChars="200"/>
        <w:jc w:val="left"/>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鉴于（以下简称“供应商”）拟参加编号为的项目（以下简称“本项目”）磋商，根据本项目磋商文件，供应商参加磋商时应向你交纳保证金，且可以磋商担保函的形式交纳保证金。应供应商的申请，我方以保证的方式向你方提供如下保证金担保：</w:t>
      </w:r>
    </w:p>
    <w:p>
      <w:pPr>
        <w:tabs>
          <w:tab w:val="left" w:pos="5580"/>
        </w:tabs>
        <w:snapToGrid w:val="0"/>
        <w:spacing w:afterLines="50" w:line="360" w:lineRule="exact"/>
        <w:ind w:firstLine="422"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一、保证责任的情形及保证金额</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（一）在供应商出现下列情形之一时，我方承担保证责任：</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1、成交后供应商无正当理由不与采购人或者采购代理机构签订《政府采购合同》；</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2、磋商文件规定的供应商应当缴纳保证金的其他情形。</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（二）我方承担保证责任的最高金额为人民币元（大写），即本项目的保证金金额。</w:t>
      </w:r>
    </w:p>
    <w:p>
      <w:pPr>
        <w:tabs>
          <w:tab w:val="left" w:pos="5580"/>
        </w:tabs>
        <w:snapToGrid w:val="0"/>
        <w:spacing w:afterLines="50" w:line="360" w:lineRule="exact"/>
        <w:ind w:firstLine="422"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二、保证的方式及保证期间</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我方保证的方式为：连带责任保证</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我方的保证期间为：自本保函生效之日起</w:t>
      </w:r>
      <w:r>
        <w:rPr>
          <w:rFonts w:hint="eastAsia" w:ascii="宋体" w:hAnsi="宋体"/>
          <w:color w:val="000000" w:themeColor="text1"/>
          <w:szCs w:val="24"/>
          <w:u w:val="single"/>
          <w14:textFill>
            <w14:solidFill>
              <w14:schemeClr w14:val="tx1"/>
            </w14:solidFill>
          </w14:textFill>
        </w:rPr>
        <w:t>个月</w:t>
      </w:r>
      <w:r>
        <w:rPr>
          <w:rFonts w:hint="eastAsia" w:ascii="宋体" w:hAnsi="宋体"/>
          <w:color w:val="000000" w:themeColor="text1"/>
          <w:szCs w:val="24"/>
          <w14:textFill>
            <w14:solidFill>
              <w14:schemeClr w14:val="tx1"/>
            </w14:solidFill>
          </w14:textFill>
        </w:rPr>
        <w:t>止。</w:t>
      </w:r>
    </w:p>
    <w:p>
      <w:pPr>
        <w:tabs>
          <w:tab w:val="left" w:pos="5580"/>
        </w:tabs>
        <w:snapToGrid w:val="0"/>
        <w:spacing w:afterLines="50" w:line="360" w:lineRule="exact"/>
        <w:ind w:firstLine="422"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三、承担保证责任的程序</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1、你方要求我方承担保证责任的，应在本保函保证期间内向我方发出书面索赔通知。索赔通知应写明要求索赔的金额，支付款项应到达的账号，并附有证明供应商发生我方应承担保证责任情形的事实材料。</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2、我方在收到索赔通知及相关证明材料后，在个工作日内进行审查，符合应承担保证责任情形的，我方应按照你方的要求代供应商向你方支付保证金。</w:t>
      </w:r>
    </w:p>
    <w:p>
      <w:pPr>
        <w:tabs>
          <w:tab w:val="left" w:pos="5580"/>
        </w:tabs>
        <w:snapToGrid w:val="0"/>
        <w:spacing w:afterLines="50" w:line="360" w:lineRule="exact"/>
        <w:ind w:firstLine="422"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四、保证责任的终止</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1、保证期间届满你方未向我方书面主张保证责任的，自保证期间届满次日起，我方保证责任自动终止。</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2、我方按照本保函向你方履行了保证责任后，自我方向你方支付款项（支付款项从我方账户划出）之日起，保证责任终止。</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3、按照法律法规的规定或出现我方保证责任终止的其他情形的，我方在本保函下的保证责任亦终止。</w:t>
      </w:r>
    </w:p>
    <w:p>
      <w:pPr>
        <w:tabs>
          <w:tab w:val="left" w:pos="5580"/>
        </w:tabs>
        <w:snapToGrid w:val="0"/>
        <w:spacing w:afterLines="50" w:line="360" w:lineRule="exact"/>
        <w:ind w:firstLine="422"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五、免责条款</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1、依照法律规定或你方与供应商的另行约定，全部或部分免除供应商保证金义务时，我方亦免除相应的保证责任。</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2、因你方原因导致供应商发生本保函第一条第（一）款约定情形的，我方不承担保证责任。</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3、因不可抗力造成供应商发生本保函第一条约定情形的，我方不承担保证责任。</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4、你方或其他有权机关对磋商文件进行任何澄清或修改，加重我方保证责任的，我方对加重部分不承担保证责任，但该澄清或修改经我方事先向书面同意的除外。</w:t>
      </w:r>
    </w:p>
    <w:p>
      <w:pPr>
        <w:tabs>
          <w:tab w:val="left" w:pos="5580"/>
        </w:tabs>
        <w:snapToGrid w:val="0"/>
        <w:spacing w:afterLines="50" w:line="360" w:lineRule="exact"/>
        <w:ind w:firstLine="422"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六、争议的解决</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因本保函发生的纠纷，由你我双方协商解决，协商不成的，通过诉讼程序解决，诉讼管辖地法院为法院。</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七、保函的生效</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本保函自我方加盖公章之日起生效。</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保证人（公章）</w:t>
      </w:r>
    </w:p>
    <w:p>
      <w:pPr>
        <w:tabs>
          <w:tab w:val="left" w:pos="5580"/>
        </w:tabs>
        <w:snapToGrid w:val="0"/>
        <w:spacing w:afterLines="50" w:line="360" w:lineRule="exact"/>
        <w:ind w:firstLine="420" w:firstLineChars="200"/>
        <w:rPr>
          <w:rFonts w:ascii="宋体" w:hAnsi="宋体"/>
          <w:color w:val="000000" w:themeColor="text1"/>
          <w:szCs w:val="24"/>
          <w14:textFill>
            <w14:solidFill>
              <w14:schemeClr w14:val="tx1"/>
            </w14:solidFill>
          </w14:textFill>
        </w:rPr>
      </w:pPr>
    </w:p>
    <w:p>
      <w:pPr>
        <w:tabs>
          <w:tab w:val="left" w:pos="5580"/>
        </w:tabs>
        <w:snapToGrid w:val="0"/>
        <w:spacing w:afterLines="50" w:line="360" w:lineRule="exact"/>
        <w:ind w:firstLine="5355" w:firstLineChars="25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年     月     日</w:t>
      </w:r>
    </w:p>
    <w:p>
      <w:pPr>
        <w:spacing w:line="400" w:lineRule="exact"/>
        <w:rPr>
          <w:rFonts w:ascii="宋体" w:hAnsi="宋体"/>
          <w:color w:val="000000" w:themeColor="text1"/>
          <w:szCs w:val="24"/>
          <w14:textFill>
            <w14:solidFill>
              <w14:schemeClr w14:val="tx1"/>
            </w14:solidFill>
          </w14:textFill>
        </w:rPr>
      </w:pPr>
    </w:p>
    <w:p>
      <w:pPr>
        <w:widowControl/>
        <w:jc w:val="left"/>
        <w:rPr>
          <w:rFonts w:ascii="宋体" w:hAnsi="宋体"/>
          <w:b/>
          <w:color w:val="000000" w:themeColor="text1"/>
          <w:szCs w:val="24"/>
          <w14:textFill>
            <w14:solidFill>
              <w14:schemeClr w14:val="tx1"/>
            </w14:solidFill>
          </w14:textFill>
        </w:rPr>
        <w:sectPr>
          <w:pgSz w:w="11907" w:h="16840"/>
          <w:pgMar w:top="1134" w:right="1134" w:bottom="1134" w:left="1418" w:header="851" w:footer="992" w:gutter="0"/>
          <w:cols w:space="720" w:num="1"/>
        </w:sectPr>
      </w:pPr>
    </w:p>
    <w:p>
      <w:pPr>
        <w:widowControl/>
        <w:snapToGrid w:val="0"/>
        <w:spacing w:afterLines="50" w:line="360" w:lineRule="exact"/>
        <w:jc w:val="lef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附件6-3 保证金说明（格式）</w:t>
      </w:r>
    </w:p>
    <w:p>
      <w:pPr>
        <w:spacing w:line="360" w:lineRule="auto"/>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保证金说明</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致：中信国际招标有限公司</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 xml:space="preserve">项目名称：               </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 xml:space="preserve">项目编号：               </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1、保证金额（大写）元，以（支票/转账/汇票/保函）方式支付。</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2、在磋商有效期内，贵公司根据下列事实中的任何一点，即可无条件地扣留保证金。</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（1）以他人名义磋商或互相串通磋商，供应商提交的响应文件中提供虚假资料或失实资料的，或者以其他方式弄虚作假的；</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 xml:space="preserve">（2）供应商在规定的磋商有效期内撤销或修改其响应文件； </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（3）成交供应商无正当理由拒签合同或未按规定提交履约保证金；</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（4）成交供应商未按磋商文件规定缴纳成交服务费。</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3、保证金自磋商截止之日起生效，直到磋商有效期届满或贵方与我方书面协定的延长期届满。</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4、请贵方按磋商文件规定将保证金退回我方：</w:t>
      </w:r>
    </w:p>
    <w:p>
      <w:pPr>
        <w:widowControl/>
        <w:snapToGrid w:val="0"/>
        <w:spacing w:afterLines="50" w:line="360" w:lineRule="exact"/>
        <w:ind w:firstLine="480"/>
        <w:jc w:val="left"/>
        <w:rPr>
          <w:rFonts w:ascii="宋体" w:hAnsi="宋体"/>
          <w:color w:val="000000" w:themeColor="text1"/>
          <w:kern w:val="0"/>
          <w:szCs w:val="24"/>
          <w:u w:val="single"/>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开户行:       联系人:</w:t>
      </w:r>
    </w:p>
    <w:p>
      <w:pPr>
        <w:widowControl/>
        <w:snapToGrid w:val="0"/>
        <w:spacing w:afterLines="50" w:line="360" w:lineRule="exact"/>
        <w:ind w:firstLine="480"/>
        <w:jc w:val="left"/>
        <w:rPr>
          <w:rFonts w:ascii="宋体" w:hAnsi="宋体"/>
          <w:color w:val="000000" w:themeColor="text1"/>
          <w:kern w:val="0"/>
          <w:szCs w:val="24"/>
          <w:u w:val="single"/>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帐号:       联系电话:</w:t>
      </w:r>
    </w:p>
    <w:p>
      <w:pPr>
        <w:widowControl/>
        <w:snapToGrid w:val="0"/>
        <w:spacing w:afterLines="50" w:line="360" w:lineRule="exact"/>
        <w:ind w:firstLine="480"/>
        <w:jc w:val="left"/>
        <w:rPr>
          <w:rFonts w:ascii="宋体" w:hAnsi="宋体"/>
          <w:color w:val="000000" w:themeColor="text1"/>
          <w:kern w:val="0"/>
          <w:szCs w:val="24"/>
          <w:u w:val="single"/>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汇款金额:       金额大写:</w:t>
      </w:r>
    </w:p>
    <w:p>
      <w:pPr>
        <w:widowControl/>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供应商名称（公章）：</w:t>
      </w:r>
    </w:p>
    <w:p>
      <w:pPr>
        <w:widowControl/>
        <w:tabs>
          <w:tab w:val="left" w:pos="6660"/>
        </w:tabs>
        <w:snapToGrid w:val="0"/>
        <w:spacing w:afterLines="50" w:line="360" w:lineRule="exact"/>
        <w:ind w:firstLine="480"/>
        <w:jc w:val="left"/>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法定代表人或授权代表（签字或盖章）：</w:t>
      </w:r>
      <w:r>
        <w:rPr>
          <w:rFonts w:hint="eastAsia" w:ascii="宋体" w:hAnsi="宋体"/>
          <w:color w:val="000000" w:themeColor="text1"/>
          <w:kern w:val="0"/>
          <w:szCs w:val="24"/>
          <w:u w:val="single"/>
          <w14:textFill>
            <w14:solidFill>
              <w14:schemeClr w14:val="tx1"/>
            </w14:solidFill>
          </w14:textFill>
        </w:rPr>
        <w:tab/>
      </w:r>
    </w:p>
    <w:p>
      <w:pPr>
        <w:pStyle w:val="11"/>
        <w:tabs>
          <w:tab w:val="left" w:pos="5340"/>
        </w:tabs>
        <w:snapToGrid w:val="0"/>
        <w:spacing w:afterLines="50" w:line="360" w:lineRule="exact"/>
        <w:ind w:firstLine="525" w:firstLineChars="250"/>
        <w:rPr>
          <w:rFonts w:hAnsi="宋体"/>
          <w:color w:val="000000" w:themeColor="text1"/>
          <w:szCs w:val="24"/>
          <w14:textFill>
            <w14:solidFill>
              <w14:schemeClr w14:val="tx1"/>
            </w14:solidFill>
          </w14:textFill>
        </w:rPr>
      </w:pPr>
      <w:r>
        <w:rPr>
          <w:rFonts w:hint="eastAsia" w:hAnsi="宋体"/>
          <w:bCs/>
          <w:color w:val="000000" w:themeColor="text1"/>
          <w:szCs w:val="24"/>
          <w14:textFill>
            <w14:solidFill>
              <w14:schemeClr w14:val="tx1"/>
            </w14:solidFill>
          </w14:textFill>
        </w:rPr>
        <w:t>日期：</w:t>
      </w:r>
    </w:p>
    <w:p>
      <w:pPr>
        <w:widowControl/>
        <w:jc w:val="left"/>
        <w:rPr>
          <w:rFonts w:ascii="宋体" w:hAnsi="宋体"/>
          <w:b/>
          <w:color w:val="000000" w:themeColor="text1"/>
          <w:szCs w:val="24"/>
          <w14:textFill>
            <w14:solidFill>
              <w14:schemeClr w14:val="tx1"/>
            </w14:solidFill>
          </w14:textFill>
        </w:rPr>
        <w:sectPr>
          <w:pgSz w:w="11907" w:h="16840"/>
          <w:pgMar w:top="1134" w:right="1134" w:bottom="1134" w:left="1418" w:header="851" w:footer="992" w:gutter="0"/>
          <w:cols w:space="720" w:num="1"/>
        </w:sectPr>
      </w:pPr>
    </w:p>
    <w:p>
      <w:pPr>
        <w:tabs>
          <w:tab w:val="left" w:pos="900"/>
          <w:tab w:val="left" w:pos="5580"/>
        </w:tabs>
        <w:snapToGrid w:val="0"/>
        <w:spacing w:afterLines="50" w:line="360" w:lineRule="exac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附件7-</w:t>
      </w:r>
      <w:r>
        <w:rPr>
          <w:rFonts w:ascii="宋体" w:hAnsi="宋体"/>
          <w:b/>
          <w:color w:val="000000" w:themeColor="text1"/>
          <w:szCs w:val="24"/>
          <w14:textFill>
            <w14:solidFill>
              <w14:schemeClr w14:val="tx1"/>
            </w14:solidFill>
          </w14:textFill>
        </w:rPr>
        <w:t>1</w:t>
      </w:r>
      <w:r>
        <w:rPr>
          <w:rFonts w:hint="eastAsia" w:ascii="宋体" w:hAnsi="宋体"/>
          <w:b/>
          <w:color w:val="000000" w:themeColor="text1"/>
          <w:szCs w:val="24"/>
          <w14:textFill>
            <w14:solidFill>
              <w14:schemeClr w14:val="tx1"/>
            </w14:solidFill>
          </w14:textFill>
        </w:rPr>
        <w:t xml:space="preserve"> 中小企业声明函（格式，中小企业参加磋商适用）</w:t>
      </w:r>
    </w:p>
    <w:p>
      <w:pPr>
        <w:tabs>
          <w:tab w:val="left" w:pos="900"/>
          <w:tab w:val="left" w:pos="5580"/>
        </w:tabs>
        <w:snapToGrid w:val="0"/>
        <w:spacing w:afterLines="50" w:line="360" w:lineRule="exact"/>
        <w:rPr>
          <w:rFonts w:ascii="宋体" w:hAnsi="宋体"/>
          <w:b/>
          <w:color w:val="000000" w:themeColor="text1"/>
          <w:sz w:val="18"/>
          <w:szCs w:val="21"/>
          <w14:textFill>
            <w14:solidFill>
              <w14:schemeClr w14:val="tx1"/>
            </w14:solidFill>
          </w14:textFill>
        </w:rPr>
      </w:pPr>
    </w:p>
    <w:p>
      <w:pPr>
        <w:spacing w:line="360" w:lineRule="auto"/>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中小企业声明函（工程、服务）</w:t>
      </w:r>
    </w:p>
    <w:p>
      <w:pPr>
        <w:tabs>
          <w:tab w:val="left" w:pos="5580"/>
        </w:tabs>
        <w:wordWrap w:val="0"/>
        <w:spacing w:afterLines="50" w:line="360" w:lineRule="auto"/>
        <w:ind w:firstLine="420" w:firstLineChars="200"/>
        <w:contextualSpacing/>
        <w:rPr>
          <w:rFonts w:ascii="宋体" w:hAnsi="宋体"/>
          <w:color w:val="000000"/>
          <w:szCs w:val="21"/>
        </w:rPr>
      </w:pPr>
      <w:r>
        <w:rPr>
          <w:rFonts w:hint="eastAsia" w:ascii="宋体" w:hAnsi="宋体"/>
          <w:color w:val="000000"/>
          <w:szCs w:val="21"/>
        </w:rPr>
        <w:t>本公司（联合体）郑重声明，根据《政府采购促进中小企业发展暂行办法》（财库[20</w:t>
      </w:r>
      <w:r>
        <w:rPr>
          <w:rFonts w:ascii="宋体" w:hAnsi="宋体"/>
          <w:color w:val="000000"/>
          <w:szCs w:val="21"/>
        </w:rPr>
        <w:t>20</w:t>
      </w:r>
      <w:r>
        <w:rPr>
          <w:rFonts w:hint="eastAsia" w:ascii="宋体" w:hAnsi="宋体"/>
          <w:color w:val="000000"/>
          <w:szCs w:val="21"/>
        </w:rPr>
        <w:t>]</w:t>
      </w:r>
      <w:r>
        <w:rPr>
          <w:rFonts w:ascii="宋体" w:hAnsi="宋体"/>
          <w:color w:val="000000"/>
          <w:szCs w:val="21"/>
        </w:rPr>
        <w:t>46</w:t>
      </w:r>
      <w:r>
        <w:rPr>
          <w:rFonts w:hint="eastAsia" w:ascii="宋体" w:hAnsi="宋体"/>
          <w:color w:val="000000"/>
          <w:szCs w:val="21"/>
        </w:rPr>
        <w:t>号）的规定，本公司（联合体）参加</w:t>
      </w:r>
      <w:r>
        <w:rPr>
          <w:rFonts w:hint="eastAsia" w:ascii="宋体" w:hAnsi="宋体"/>
          <w:i/>
          <w:color w:val="000000"/>
          <w:szCs w:val="21"/>
          <w:u w:val="single"/>
        </w:rPr>
        <w:t xml:space="preserve"> </w:t>
      </w:r>
      <w:r>
        <w:rPr>
          <w:rFonts w:ascii="宋体" w:hAnsi="宋体"/>
          <w:i/>
          <w:color w:val="000000"/>
          <w:szCs w:val="21"/>
          <w:u w:val="single"/>
        </w:rPr>
        <w:t xml:space="preserve"> </w:t>
      </w:r>
      <w:r>
        <w:rPr>
          <w:rFonts w:ascii="宋体" w:hAnsi="宋体"/>
          <w:b/>
          <w:i/>
          <w:color w:val="000000"/>
          <w:szCs w:val="21"/>
          <w:u w:val="single"/>
        </w:rPr>
        <w:t xml:space="preserve"> </w:t>
      </w:r>
      <w:r>
        <w:rPr>
          <w:rFonts w:hint="eastAsia" w:ascii="宋体" w:hAnsi="宋体"/>
          <w:b/>
          <w:i/>
          <w:color w:val="000000"/>
          <w:szCs w:val="21"/>
          <w:u w:val="single"/>
        </w:rPr>
        <w:t>（采购人名称）</w:t>
      </w:r>
      <w:r>
        <w:rPr>
          <w:rFonts w:ascii="宋体" w:hAnsi="宋体"/>
          <w:b/>
          <w:i/>
          <w:color w:val="000000"/>
          <w:szCs w:val="21"/>
          <w:u w:val="single"/>
        </w:rPr>
        <w:t xml:space="preserve"> </w:t>
      </w:r>
      <w:r>
        <w:rPr>
          <w:rFonts w:ascii="宋体" w:hAnsi="宋体"/>
          <w:i/>
          <w:color w:val="000000"/>
          <w:szCs w:val="21"/>
          <w:u w:val="single"/>
        </w:rPr>
        <w:t xml:space="preserve">   </w:t>
      </w:r>
      <w:r>
        <w:rPr>
          <w:rFonts w:hint="eastAsia" w:ascii="宋体" w:hAnsi="宋体"/>
          <w:color w:val="000000"/>
          <w:szCs w:val="21"/>
        </w:rPr>
        <w:t>的</w:t>
      </w:r>
      <w:r>
        <w:rPr>
          <w:rFonts w:hint="eastAsia" w:ascii="宋体" w:hAnsi="宋体"/>
          <w:i/>
          <w:color w:val="000000"/>
          <w:szCs w:val="21"/>
          <w:u w:val="single"/>
        </w:rPr>
        <w:t xml:space="preserve"> </w:t>
      </w:r>
      <w:r>
        <w:rPr>
          <w:rFonts w:ascii="宋体" w:hAnsi="宋体"/>
          <w:i/>
          <w:color w:val="000000"/>
          <w:szCs w:val="21"/>
          <w:u w:val="single"/>
        </w:rPr>
        <w:t xml:space="preserve">  </w:t>
      </w:r>
      <w:r>
        <w:rPr>
          <w:rFonts w:hint="eastAsia" w:ascii="宋体" w:hAnsi="宋体"/>
          <w:b/>
          <w:i/>
          <w:color w:val="000000"/>
          <w:szCs w:val="21"/>
          <w:u w:val="single"/>
        </w:rPr>
        <w:t>（项目名称）</w:t>
      </w:r>
      <w:r>
        <w:rPr>
          <w:rFonts w:ascii="宋体" w:hAnsi="宋体"/>
          <w:b/>
          <w:i/>
          <w:color w:val="000000"/>
          <w:szCs w:val="21"/>
          <w:u w:val="single"/>
        </w:rPr>
        <w:t xml:space="preserve"> </w:t>
      </w:r>
      <w:r>
        <w:rPr>
          <w:rFonts w:ascii="宋体" w:hAnsi="宋体"/>
          <w:i/>
          <w:color w:val="000000"/>
          <w:szCs w:val="21"/>
          <w:u w:val="single"/>
        </w:rPr>
        <w:t xml:space="preserve">   </w:t>
      </w:r>
      <w:r>
        <w:rPr>
          <w:rFonts w:hint="eastAsia" w:ascii="宋体" w:hAnsi="宋体"/>
          <w:color w:val="000000"/>
          <w:szCs w:val="21"/>
        </w:rPr>
        <w:t xml:space="preserve">采购活动，工程的施工单位全部为符合政策要求的中小企业（或者：服务全部由符合要求的中小企业承接）。相关企业（含联合体中的中小企业、签订分包意向协议的中小企业）的具体情况如下： </w:t>
      </w:r>
    </w:p>
    <w:p>
      <w:pPr>
        <w:tabs>
          <w:tab w:val="left" w:pos="5580"/>
        </w:tabs>
        <w:wordWrap w:val="0"/>
        <w:spacing w:afterLines="50" w:line="360" w:lineRule="auto"/>
        <w:ind w:firstLine="420" w:firstLineChars="200"/>
        <w:contextualSpacing/>
        <w:rPr>
          <w:rFonts w:ascii="宋体" w:hAnsi="宋体"/>
          <w:color w:val="000000"/>
          <w:szCs w:val="21"/>
        </w:rPr>
      </w:pPr>
      <w:r>
        <w:rPr>
          <w:rFonts w:hint="eastAsia" w:ascii="宋体" w:hAnsi="宋体"/>
          <w:color w:val="000000"/>
          <w:szCs w:val="21"/>
        </w:rPr>
        <w:t>1.</w:t>
      </w:r>
      <w:r>
        <w:rPr>
          <w:rFonts w:hint="eastAsia" w:ascii="宋体" w:hAnsi="宋体"/>
          <w:color w:val="000000"/>
          <w:szCs w:val="21"/>
          <w:u w:val="single"/>
        </w:rPr>
        <w:t xml:space="preserve"> _</w:t>
      </w:r>
      <w:r>
        <w:rPr>
          <w:rFonts w:hint="eastAsia" w:ascii="宋体" w:hAnsi="宋体"/>
          <w:b/>
          <w:i/>
          <w:color w:val="000000"/>
          <w:szCs w:val="21"/>
          <w:u w:val="single"/>
        </w:rPr>
        <w:t>（标的名称）</w:t>
      </w:r>
      <w:r>
        <w:rPr>
          <w:rFonts w:ascii="宋体" w:hAnsi="宋体"/>
          <w:color w:val="000000"/>
          <w:szCs w:val="21"/>
          <w:u w:val="single"/>
        </w:rPr>
        <w:t xml:space="preserve"> </w:t>
      </w:r>
      <w:r>
        <w:rPr>
          <w:rFonts w:hint="eastAsia" w:ascii="宋体" w:hAnsi="宋体"/>
          <w:color w:val="000000"/>
          <w:szCs w:val="21"/>
        </w:rPr>
        <w:t>，属于</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b/>
          <w:i/>
          <w:color w:val="000000"/>
          <w:szCs w:val="21"/>
          <w:u w:val="single"/>
        </w:rPr>
        <w:t>（采购文件中明确的所属行业）</w:t>
      </w:r>
      <w:r>
        <w:rPr>
          <w:rFonts w:ascii="宋体" w:hAnsi="宋体"/>
          <w:color w:val="000000"/>
          <w:szCs w:val="21"/>
          <w:u w:val="single"/>
        </w:rPr>
        <w:t xml:space="preserve">  </w:t>
      </w:r>
      <w:r>
        <w:rPr>
          <w:rFonts w:hint="eastAsia" w:ascii="宋体" w:hAnsi="宋体"/>
          <w:color w:val="000000"/>
          <w:szCs w:val="21"/>
        </w:rPr>
        <w:t>行业；承建（承接）企业为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b/>
          <w:i/>
          <w:color w:val="000000"/>
          <w:szCs w:val="21"/>
          <w:u w:val="single"/>
        </w:rPr>
        <w:t>（企业名称）</w:t>
      </w:r>
      <w:r>
        <w:rPr>
          <w:rFonts w:hint="eastAsia" w:ascii="宋体" w:hAnsi="宋体"/>
          <w:color w:val="000000"/>
          <w:szCs w:val="21"/>
          <w:u w:val="single"/>
        </w:rPr>
        <w:t xml:space="preserve"> </w:t>
      </w:r>
      <w:r>
        <w:rPr>
          <w:rFonts w:hint="eastAsia" w:ascii="宋体" w:hAnsi="宋体"/>
          <w:color w:val="000000"/>
          <w:szCs w:val="21"/>
        </w:rPr>
        <w:t>，从业人员</w:t>
      </w:r>
      <w:r>
        <w:rPr>
          <w:rFonts w:hint="eastAsia" w:ascii="宋体" w:hAnsi="宋体"/>
          <w:color w:val="000000"/>
          <w:szCs w:val="21"/>
          <w:u w:val="single"/>
        </w:rPr>
        <w:t xml:space="preserve">     </w:t>
      </w:r>
      <w:r>
        <w:rPr>
          <w:rFonts w:hint="eastAsia" w:ascii="宋体" w:hAnsi="宋体"/>
          <w:color w:val="000000"/>
          <w:szCs w:val="21"/>
        </w:rPr>
        <w:t>人，营业收入为</w:t>
      </w:r>
      <w:r>
        <w:rPr>
          <w:rFonts w:hint="eastAsia" w:ascii="宋体" w:hAnsi="宋体"/>
          <w:color w:val="000000"/>
          <w:szCs w:val="21"/>
          <w:u w:val="single"/>
        </w:rPr>
        <w:t xml:space="preserve">     </w:t>
      </w:r>
      <w:r>
        <w:rPr>
          <w:rFonts w:hint="eastAsia" w:ascii="宋体" w:hAnsi="宋体"/>
          <w:color w:val="000000"/>
          <w:szCs w:val="21"/>
        </w:rPr>
        <w:t>万元，资产总额为</w:t>
      </w:r>
      <w:r>
        <w:rPr>
          <w:rFonts w:hint="eastAsia" w:ascii="宋体" w:hAnsi="宋体"/>
          <w:color w:val="000000"/>
          <w:szCs w:val="21"/>
          <w:u w:val="single"/>
        </w:rPr>
        <w:t xml:space="preserve">     </w:t>
      </w:r>
      <w:r>
        <w:rPr>
          <w:rFonts w:hint="eastAsia" w:ascii="宋体" w:hAnsi="宋体"/>
          <w:color w:val="000000"/>
          <w:szCs w:val="21"/>
        </w:rPr>
        <w:t>万元，属于</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b/>
          <w:i/>
          <w:color w:val="000000"/>
          <w:szCs w:val="21"/>
          <w:u w:val="single"/>
        </w:rPr>
        <w:t xml:space="preserve">（中型企业、小型企业、微型企业）  </w:t>
      </w:r>
      <w:r>
        <w:rPr>
          <w:rFonts w:hint="eastAsia" w:ascii="宋体" w:hAnsi="宋体"/>
          <w:color w:val="000000"/>
          <w:szCs w:val="21"/>
        </w:rPr>
        <w:t>，</w:t>
      </w:r>
    </w:p>
    <w:p>
      <w:pPr>
        <w:tabs>
          <w:tab w:val="left" w:pos="5580"/>
        </w:tabs>
        <w:wordWrap w:val="0"/>
        <w:spacing w:afterLines="50" w:line="360" w:lineRule="auto"/>
        <w:ind w:firstLine="420" w:firstLineChars="200"/>
        <w:contextualSpacing/>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hint="eastAsia" w:ascii="宋体" w:hAnsi="宋体"/>
          <w:color w:val="000000"/>
          <w:szCs w:val="21"/>
          <w:u w:val="single"/>
        </w:rPr>
        <w:t xml:space="preserve"> _</w:t>
      </w:r>
      <w:r>
        <w:rPr>
          <w:rFonts w:hint="eastAsia" w:ascii="宋体" w:hAnsi="宋体"/>
          <w:b/>
          <w:i/>
          <w:color w:val="000000"/>
          <w:szCs w:val="21"/>
          <w:u w:val="single"/>
        </w:rPr>
        <w:t>（标的名称）</w:t>
      </w:r>
      <w:r>
        <w:rPr>
          <w:rFonts w:ascii="宋体" w:hAnsi="宋体"/>
          <w:color w:val="000000"/>
          <w:szCs w:val="21"/>
          <w:u w:val="single"/>
        </w:rPr>
        <w:t xml:space="preserve"> </w:t>
      </w:r>
      <w:r>
        <w:rPr>
          <w:rFonts w:hint="eastAsia" w:ascii="宋体" w:hAnsi="宋体"/>
          <w:color w:val="000000"/>
          <w:szCs w:val="21"/>
        </w:rPr>
        <w:t>，属于</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b/>
          <w:i/>
          <w:color w:val="000000"/>
          <w:szCs w:val="21"/>
          <w:u w:val="single"/>
        </w:rPr>
        <w:t>（采购文件中明确的所属行业）</w:t>
      </w:r>
      <w:r>
        <w:rPr>
          <w:rFonts w:ascii="宋体" w:hAnsi="宋体"/>
          <w:color w:val="000000"/>
          <w:szCs w:val="21"/>
          <w:u w:val="single"/>
        </w:rPr>
        <w:t xml:space="preserve">  </w:t>
      </w:r>
      <w:r>
        <w:rPr>
          <w:rFonts w:hint="eastAsia" w:ascii="宋体" w:hAnsi="宋体"/>
          <w:color w:val="000000"/>
          <w:szCs w:val="21"/>
        </w:rPr>
        <w:t>行业；承建（承接）企业为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b/>
          <w:i/>
          <w:color w:val="000000"/>
          <w:szCs w:val="21"/>
          <w:u w:val="single"/>
        </w:rPr>
        <w:t>（企业名称）</w:t>
      </w:r>
      <w:r>
        <w:rPr>
          <w:rFonts w:hint="eastAsia" w:ascii="宋体" w:hAnsi="宋体"/>
          <w:color w:val="000000"/>
          <w:szCs w:val="21"/>
        </w:rPr>
        <w:t>，从业人员</w:t>
      </w:r>
      <w:r>
        <w:rPr>
          <w:rFonts w:hint="eastAsia" w:ascii="宋体" w:hAnsi="宋体"/>
          <w:color w:val="000000"/>
          <w:szCs w:val="21"/>
          <w:u w:val="single"/>
        </w:rPr>
        <w:t xml:space="preserve">     </w:t>
      </w:r>
      <w:r>
        <w:rPr>
          <w:rFonts w:hint="eastAsia" w:ascii="宋体" w:hAnsi="宋体"/>
          <w:color w:val="000000"/>
          <w:szCs w:val="21"/>
        </w:rPr>
        <w:t>人，营业收入为</w:t>
      </w:r>
      <w:r>
        <w:rPr>
          <w:rFonts w:hint="eastAsia" w:ascii="宋体" w:hAnsi="宋体"/>
          <w:color w:val="000000"/>
          <w:szCs w:val="21"/>
          <w:u w:val="single"/>
        </w:rPr>
        <w:t xml:space="preserve">     </w:t>
      </w:r>
      <w:r>
        <w:rPr>
          <w:rFonts w:hint="eastAsia" w:ascii="宋体" w:hAnsi="宋体"/>
          <w:color w:val="000000"/>
          <w:szCs w:val="21"/>
        </w:rPr>
        <w:t>万元，资产总额为</w:t>
      </w:r>
      <w:r>
        <w:rPr>
          <w:rFonts w:hint="eastAsia" w:ascii="宋体" w:hAnsi="宋体"/>
          <w:color w:val="000000"/>
          <w:szCs w:val="21"/>
          <w:u w:val="single"/>
        </w:rPr>
        <w:t xml:space="preserve">     </w:t>
      </w:r>
      <w:r>
        <w:rPr>
          <w:rFonts w:hint="eastAsia" w:ascii="宋体" w:hAnsi="宋体"/>
          <w:color w:val="000000"/>
          <w:szCs w:val="21"/>
        </w:rPr>
        <w:t>万元，属于</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b/>
          <w:i/>
          <w:color w:val="000000"/>
          <w:szCs w:val="21"/>
          <w:u w:val="single"/>
        </w:rPr>
        <w:t xml:space="preserve">（中型企业、小型企业、微型企业）  </w:t>
      </w:r>
      <w:r>
        <w:rPr>
          <w:rFonts w:hint="eastAsia" w:ascii="宋体" w:hAnsi="宋体"/>
          <w:color w:val="000000"/>
          <w:szCs w:val="21"/>
        </w:rPr>
        <w:t>，</w:t>
      </w:r>
      <w:r>
        <w:rPr>
          <w:rFonts w:ascii="宋体" w:hAnsi="宋体"/>
          <w:color w:val="000000"/>
          <w:szCs w:val="21"/>
        </w:rPr>
        <w:t>…</w:t>
      </w:r>
    </w:p>
    <w:p>
      <w:pPr>
        <w:tabs>
          <w:tab w:val="left" w:pos="5580"/>
        </w:tabs>
        <w:wordWrap w:val="0"/>
        <w:spacing w:afterLines="50" w:line="360" w:lineRule="auto"/>
        <w:ind w:firstLine="422" w:firstLineChars="200"/>
        <w:contextualSpacing/>
        <w:rPr>
          <w:rFonts w:ascii="宋体" w:hAnsi="宋体"/>
          <w:b/>
          <w:color w:val="000000"/>
          <w:szCs w:val="21"/>
        </w:rPr>
      </w:pPr>
      <w:r>
        <w:rPr>
          <w:rFonts w:hint="eastAsia" w:ascii="宋体" w:hAnsi="宋体"/>
          <w:b/>
          <w:color w:val="000000"/>
          <w:szCs w:val="21"/>
        </w:rPr>
        <w:t>以上企业，不属于大企业的分支机构，不存在控股股东为大企业的情形，也不存在与大企业的负责人为同一人的情形。</w:t>
      </w:r>
    </w:p>
    <w:p>
      <w:pPr>
        <w:tabs>
          <w:tab w:val="left" w:pos="5580"/>
        </w:tabs>
        <w:wordWrap w:val="0"/>
        <w:spacing w:afterLines="50" w:line="360" w:lineRule="auto"/>
        <w:ind w:firstLine="422" w:firstLineChars="200"/>
        <w:contextualSpacing/>
        <w:rPr>
          <w:rFonts w:ascii="宋体" w:hAnsi="宋体"/>
          <w:b/>
          <w:color w:val="000000"/>
          <w:szCs w:val="21"/>
        </w:rPr>
      </w:pPr>
    </w:p>
    <w:p>
      <w:pPr>
        <w:tabs>
          <w:tab w:val="left" w:pos="5580"/>
        </w:tabs>
        <w:wordWrap w:val="0"/>
        <w:spacing w:afterLines="50" w:line="360" w:lineRule="auto"/>
        <w:ind w:firstLine="422" w:firstLineChars="200"/>
        <w:contextualSpacing/>
        <w:rPr>
          <w:rFonts w:ascii="宋体" w:hAnsi="宋体"/>
          <w:b/>
          <w:color w:val="000000"/>
          <w:szCs w:val="21"/>
        </w:rPr>
      </w:pPr>
      <w:r>
        <w:rPr>
          <w:rFonts w:hint="eastAsia" w:ascii="宋体" w:hAnsi="宋体"/>
          <w:b/>
          <w:color w:val="000000"/>
          <w:szCs w:val="21"/>
        </w:rPr>
        <w:t>本企业对上述声明的真实性负责。如有虚假，将依法承担相应责任。</w:t>
      </w:r>
    </w:p>
    <w:p>
      <w:pPr>
        <w:tabs>
          <w:tab w:val="left" w:pos="5580"/>
        </w:tabs>
        <w:wordWrap w:val="0"/>
        <w:spacing w:afterLines="50" w:line="360" w:lineRule="auto"/>
        <w:ind w:firstLine="422" w:firstLineChars="200"/>
        <w:contextualSpacing/>
        <w:rPr>
          <w:rFonts w:ascii="宋体" w:hAnsi="宋体"/>
          <w:b/>
          <w:color w:val="000000"/>
          <w:szCs w:val="21"/>
        </w:rPr>
      </w:pPr>
      <w:r>
        <w:rPr>
          <w:rFonts w:hint="eastAsia" w:ascii="宋体" w:hAnsi="宋体"/>
          <w:b/>
          <w:color w:val="000000"/>
          <w:szCs w:val="21"/>
        </w:rPr>
        <w:t>本企业知悉《政府采购促进中小企业发展管理办法》（财库〔2020〕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号）第二十条规定，本公司按照本办法规定提供声明函内容不实的，属于提供虚假材料谋取中标、成交，依照《政府采购法》等政府采购有关法律法规规定追究相应责任。</w:t>
      </w:r>
    </w:p>
    <w:p>
      <w:pPr>
        <w:tabs>
          <w:tab w:val="left" w:pos="5580"/>
        </w:tabs>
        <w:wordWrap w:val="0"/>
        <w:adjustRightInd w:val="0"/>
        <w:spacing w:line="360" w:lineRule="auto"/>
        <w:ind w:firstLine="5040" w:firstLineChars="2400"/>
        <w:contextualSpacing/>
        <w:rPr>
          <w:rFonts w:ascii="宋体" w:hAnsi="宋体"/>
          <w:color w:val="000000"/>
          <w:szCs w:val="21"/>
        </w:rPr>
      </w:pPr>
    </w:p>
    <w:p>
      <w:pPr>
        <w:tabs>
          <w:tab w:val="left" w:pos="5580"/>
        </w:tabs>
        <w:wordWrap w:val="0"/>
        <w:adjustRightInd w:val="0"/>
        <w:spacing w:line="360" w:lineRule="auto"/>
        <w:ind w:firstLine="5040" w:firstLineChars="2400"/>
        <w:contextualSpacing/>
        <w:rPr>
          <w:rFonts w:ascii="宋体" w:hAnsi="宋体"/>
          <w:b/>
          <w:color w:val="000000"/>
          <w:szCs w:val="21"/>
        </w:rPr>
      </w:pPr>
      <w:r>
        <w:rPr>
          <w:rFonts w:hint="eastAsia" w:ascii="宋体" w:hAnsi="宋体"/>
          <w:color w:val="000000"/>
          <w:szCs w:val="21"/>
        </w:rPr>
        <w:t>企业名称（盖章）：</w:t>
      </w:r>
    </w:p>
    <w:p>
      <w:pPr>
        <w:tabs>
          <w:tab w:val="left" w:pos="5580"/>
        </w:tabs>
        <w:wordWrap w:val="0"/>
        <w:adjustRightInd w:val="0"/>
        <w:spacing w:line="360" w:lineRule="auto"/>
        <w:ind w:firstLine="5040" w:firstLineChars="2400"/>
        <w:contextualSpacing/>
        <w:rPr>
          <w:color w:val="000000" w:themeColor="text1"/>
          <w:szCs w:val="21"/>
          <w14:textFill>
            <w14:solidFill>
              <w14:schemeClr w14:val="tx1"/>
            </w14:solidFill>
          </w14:textFill>
        </w:rPr>
      </w:pPr>
      <w:r>
        <w:rPr>
          <w:rFonts w:hint="eastAsia" w:ascii="宋体" w:hAnsi="宋体"/>
          <w:color w:val="000000"/>
          <w:szCs w:val="21"/>
        </w:rPr>
        <w:t>日期：</w:t>
      </w:r>
    </w:p>
    <w:p>
      <w:pPr>
        <w:tabs>
          <w:tab w:val="left" w:pos="5580"/>
        </w:tabs>
        <w:snapToGrid w:val="0"/>
        <w:spacing w:afterLines="50" w:line="360" w:lineRule="exact"/>
        <w:ind w:left="-2" w:right="420" w:firstLine="2"/>
        <w:jc w:val="left"/>
        <w:rPr>
          <w:color w:val="000000" w:themeColor="text1"/>
          <w:szCs w:val="21"/>
          <w14:textFill>
            <w14:solidFill>
              <w14:schemeClr w14:val="tx1"/>
            </w14:solidFill>
          </w14:textFill>
        </w:rPr>
      </w:pPr>
    </w:p>
    <w:p>
      <w:pPr>
        <w:tabs>
          <w:tab w:val="left" w:pos="5580"/>
        </w:tabs>
        <w:snapToGrid w:val="0"/>
        <w:spacing w:afterLines="50" w:line="360" w:lineRule="exact"/>
        <w:ind w:left="-2" w:right="420" w:firstLine="2"/>
        <w:jc w:val="left"/>
        <w:rPr>
          <w:color w:val="000000" w:themeColor="text1"/>
          <w:szCs w:val="21"/>
          <w14:textFill>
            <w14:solidFill>
              <w14:schemeClr w14:val="tx1"/>
            </w14:solidFill>
          </w14:textFill>
        </w:rPr>
      </w:pPr>
    </w:p>
    <w:p>
      <w:pPr>
        <w:tabs>
          <w:tab w:val="left" w:pos="5580"/>
        </w:tabs>
        <w:snapToGrid w:val="0"/>
        <w:spacing w:afterLines="50" w:line="360" w:lineRule="exact"/>
        <w:ind w:right="420" w:firstLine="2"/>
        <w:jc w:val="left"/>
        <w:rPr>
          <w:color w:val="000000" w:themeColor="text1"/>
          <w:szCs w:val="21"/>
          <w14:textFill>
            <w14:solidFill>
              <w14:schemeClr w14:val="tx1"/>
            </w14:solidFill>
          </w14:textFill>
        </w:rPr>
      </w:pPr>
      <w:r>
        <w:rPr>
          <w:rFonts w:hint="eastAsia" w:ascii="宋体" w:hAnsi="宋体" w:cs="Arial"/>
          <w:b/>
          <w:color w:val="000000" w:themeColor="text1"/>
          <w:sz w:val="18"/>
          <w:szCs w:val="21"/>
          <w14:textFill>
            <w14:solidFill>
              <w14:schemeClr w14:val="tx1"/>
            </w14:solidFill>
          </w14:textFill>
        </w:rPr>
        <w:br w:type="page"/>
      </w:r>
      <w:r>
        <w:rPr>
          <w:rFonts w:hint="eastAsia"/>
          <w:b/>
          <w:color w:val="000000" w:themeColor="text1"/>
          <w:szCs w:val="21"/>
          <w14:textFill>
            <w14:solidFill>
              <w14:schemeClr w14:val="tx1"/>
            </w14:solidFill>
          </w14:textFill>
        </w:rPr>
        <w:t>附件</w:t>
      </w:r>
      <w:r>
        <w:rPr>
          <w:b/>
          <w:color w:val="000000" w:themeColor="text1"/>
          <w:szCs w:val="21"/>
          <w14:textFill>
            <w14:solidFill>
              <w14:schemeClr w14:val="tx1"/>
            </w14:solidFill>
          </w14:textFill>
        </w:rPr>
        <w:t>7</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残疾人福利性单位声明函（格式，残疾人福利性单位声明函参加磋商适用）</w:t>
      </w:r>
    </w:p>
    <w:p>
      <w:pPr>
        <w:tabs>
          <w:tab w:val="left" w:pos="5580"/>
        </w:tabs>
        <w:snapToGrid w:val="0"/>
        <w:spacing w:afterLines="50" w:line="360" w:lineRule="exact"/>
        <w:jc w:val="center"/>
        <w:rPr>
          <w:b/>
          <w:color w:val="000000" w:themeColor="text1"/>
          <w:sz w:val="32"/>
          <w:szCs w:val="32"/>
          <w14:textFill>
            <w14:solidFill>
              <w14:schemeClr w14:val="tx1"/>
            </w14:solidFill>
          </w14:textFill>
        </w:rPr>
      </w:pPr>
    </w:p>
    <w:p>
      <w:pPr>
        <w:tabs>
          <w:tab w:val="left" w:pos="5580"/>
        </w:tabs>
        <w:snapToGrid w:val="0"/>
        <w:spacing w:afterLines="50" w:line="36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残疾人福利性单位声明函</w:t>
      </w:r>
    </w:p>
    <w:p>
      <w:pPr>
        <w:tabs>
          <w:tab w:val="left" w:pos="5580"/>
        </w:tabs>
        <w:snapToGrid w:val="0"/>
        <w:spacing w:afterLines="50" w:line="360" w:lineRule="exact"/>
        <w:ind w:right="420" w:firstLine="5250" w:firstLineChars="2500"/>
        <w:rPr>
          <w:color w:val="000000" w:themeColor="text1"/>
          <w:szCs w:val="21"/>
          <w14:textFill>
            <w14:solidFill>
              <w14:schemeClr w14:val="tx1"/>
            </w14:solidFill>
          </w14:textFill>
        </w:rPr>
      </w:pPr>
    </w:p>
    <w:p>
      <w:pPr>
        <w:tabs>
          <w:tab w:val="left" w:pos="5580"/>
        </w:tabs>
        <w:snapToGrid w:val="0"/>
        <w:spacing w:beforeLines="50" w:afterLines="50" w:line="48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本单位郑重声明，根据《财政部民政部中国残疾人联合会关于促进残疾人就业政府采购政策的通知》（财库</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2017</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141</w:t>
      </w:r>
      <w:r>
        <w:rPr>
          <w:rFonts w:hint="eastAsia"/>
          <w:color w:val="000000" w:themeColor="text1"/>
          <w:szCs w:val="21"/>
          <w:u w:val="single"/>
          <w14:textFill>
            <w14:solidFill>
              <w14:schemeClr w14:val="tx1"/>
            </w14:solidFill>
          </w14:textFill>
        </w:rPr>
        <w:t>号）的规定，本单位为符合条件的残疾人福利性单位，且本单位参加</w:t>
      </w:r>
      <w:r>
        <w:rPr>
          <w:color w:val="000000" w:themeColor="text1"/>
          <w:szCs w:val="21"/>
          <w:u w:val="single"/>
          <w14:textFill>
            <w14:solidFill>
              <w14:schemeClr w14:val="tx1"/>
            </w14:solidFill>
          </w14:textFill>
        </w:rPr>
        <w:t>_</w:t>
      </w:r>
      <w:r>
        <w:rPr>
          <w:color w:val="000000" w:themeColor="text1"/>
          <w:szCs w:val="21"/>
          <w14:textFill>
            <w14:solidFill>
              <w14:schemeClr w14:val="tx1"/>
            </w14:solidFill>
          </w14:textFill>
        </w:rPr>
        <w:t>_</w:t>
      </w:r>
      <w:r>
        <w:rPr>
          <w:rFonts w:hint="eastAsia"/>
          <w:color w:val="000000" w:themeColor="text1"/>
          <w:szCs w:val="21"/>
          <w:u w:val="single"/>
          <w14:textFill>
            <w14:solidFill>
              <w14:schemeClr w14:val="tx1"/>
            </w14:solidFill>
          </w14:textFill>
        </w:rPr>
        <w:t>（采购人名称）</w:t>
      </w:r>
      <w:r>
        <w:rPr>
          <w:color w:val="000000" w:themeColor="text1"/>
          <w:szCs w:val="21"/>
          <w14:textFill>
            <w14:solidFill>
              <w14:schemeClr w14:val="tx1"/>
            </w14:solidFill>
          </w14:textFill>
        </w:rPr>
        <w:t>____</w:t>
      </w:r>
      <w:r>
        <w:rPr>
          <w:rFonts w:hint="eastAsia"/>
          <w:color w:val="000000" w:themeColor="text1"/>
          <w:szCs w:val="21"/>
          <w14:textFill>
            <w14:solidFill>
              <w14:schemeClr w14:val="tx1"/>
            </w14:solidFill>
          </w14:textFill>
        </w:rPr>
        <w:t>单位的</w:t>
      </w:r>
      <w:r>
        <w:rPr>
          <w:color w:val="000000" w:themeColor="text1"/>
          <w:szCs w:val="21"/>
          <w14:textFill>
            <w14:solidFill>
              <w14:schemeClr w14:val="tx1"/>
            </w14:solidFill>
          </w14:textFill>
        </w:rPr>
        <w:t>__</w:t>
      </w:r>
      <w:r>
        <w:rPr>
          <w:rFonts w:hint="eastAsia"/>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____</w:t>
      </w:r>
      <w:r>
        <w:rPr>
          <w:rFonts w:hint="eastAsia"/>
          <w:color w:val="000000" w:themeColor="text1"/>
          <w:szCs w:val="21"/>
          <w14:textFill>
            <w14:solidFill>
              <w14:schemeClr w14:val="tx1"/>
            </w14:solidFill>
          </w14:textFill>
        </w:rPr>
        <w:t>项目采购活动提供本单位制造的货物（由本单位承担工程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提供服务），或者提供其他残疾人福利性单位制造的货物（不包括使用非残疾人福利性单位注册商标的货物）。</w:t>
      </w:r>
    </w:p>
    <w:p>
      <w:pPr>
        <w:tabs>
          <w:tab w:val="left" w:pos="5580"/>
        </w:tabs>
        <w:snapToGrid w:val="0"/>
        <w:spacing w:beforeLines="50" w:afterLines="50" w:line="48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本单位对上述声明的真实性负责。如有虚假，将依法承担相应责任。</w:t>
      </w:r>
    </w:p>
    <w:p>
      <w:pPr>
        <w:tabs>
          <w:tab w:val="left" w:pos="5580"/>
        </w:tabs>
        <w:snapToGrid w:val="0"/>
        <w:spacing w:afterLines="50" w:line="360" w:lineRule="exact"/>
        <w:ind w:firstLine="420" w:firstLineChars="200"/>
        <w:rPr>
          <w:color w:val="000000" w:themeColor="text1"/>
          <w:szCs w:val="21"/>
          <w14:textFill>
            <w14:solidFill>
              <w14:schemeClr w14:val="tx1"/>
            </w14:solidFill>
          </w14:textFill>
        </w:rPr>
      </w:pPr>
    </w:p>
    <w:p>
      <w:pPr>
        <w:tabs>
          <w:tab w:val="left" w:pos="5580"/>
        </w:tabs>
        <w:snapToGrid w:val="0"/>
        <w:spacing w:afterLines="50" w:line="360" w:lineRule="exact"/>
        <w:ind w:firstLine="420" w:firstLineChars="200"/>
        <w:rPr>
          <w:color w:val="000000" w:themeColor="text1"/>
          <w:szCs w:val="21"/>
          <w14:textFill>
            <w14:solidFill>
              <w14:schemeClr w14:val="tx1"/>
            </w14:solidFill>
          </w14:textFill>
        </w:rPr>
      </w:pPr>
    </w:p>
    <w:p>
      <w:pPr>
        <w:tabs>
          <w:tab w:val="left" w:pos="5580"/>
        </w:tabs>
        <w:snapToGrid w:val="0"/>
        <w:spacing w:afterLines="50"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单位名称（盖章）：</w:t>
      </w:r>
    </w:p>
    <w:p>
      <w:pPr>
        <w:tabs>
          <w:tab w:val="left" w:pos="5580"/>
        </w:tabs>
        <w:snapToGrid w:val="0"/>
        <w:spacing w:afterLines="50"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w:t>
      </w:r>
    </w:p>
    <w:p>
      <w:pPr>
        <w:tabs>
          <w:tab w:val="left" w:pos="5580"/>
        </w:tabs>
        <w:snapToGrid w:val="0"/>
        <w:spacing w:afterLines="50" w:line="360" w:lineRule="exact"/>
        <w:ind w:left="-2" w:leftChars="-1"/>
        <w:rPr>
          <w:rFonts w:ascii="宋体" w:hAnsi="宋体" w:cs="Arial"/>
          <w:b/>
          <w:color w:val="000000" w:themeColor="text1"/>
          <w:szCs w:val="24"/>
          <w14:textFill>
            <w14:solidFill>
              <w14:schemeClr w14:val="tx1"/>
            </w14:solidFill>
          </w14:textFill>
        </w:rPr>
      </w:pPr>
      <w:r>
        <w:rPr>
          <w:rFonts w:hint="eastAsia" w:ascii="宋体" w:hAnsi="宋体" w:cs="Arial"/>
          <w:b/>
          <w:color w:val="000000" w:themeColor="text1"/>
          <w:szCs w:val="24"/>
          <w14:textFill>
            <w14:solidFill>
              <w14:schemeClr w14:val="tx1"/>
            </w14:solidFill>
          </w14:textFill>
        </w:rPr>
        <w:br w:type="page"/>
      </w:r>
    </w:p>
    <w:p>
      <w:pPr>
        <w:tabs>
          <w:tab w:val="left" w:pos="5580"/>
        </w:tabs>
        <w:snapToGrid w:val="0"/>
        <w:spacing w:afterLines="50" w:line="360" w:lineRule="exact"/>
        <w:ind w:left="-2" w:leftChars="-1"/>
        <w:rPr>
          <w:rFonts w:ascii="宋体" w:hAnsi="宋体" w:cs="Arial"/>
          <w:b/>
          <w:color w:val="000000" w:themeColor="text1"/>
          <w:szCs w:val="24"/>
          <w14:textFill>
            <w14:solidFill>
              <w14:schemeClr w14:val="tx1"/>
            </w14:solidFill>
          </w14:textFill>
        </w:rPr>
      </w:pPr>
      <w:r>
        <w:rPr>
          <w:rFonts w:hint="eastAsia" w:ascii="宋体" w:hAnsi="宋体" w:cs="Arial"/>
          <w:b/>
          <w:color w:val="000000" w:themeColor="text1"/>
          <w:szCs w:val="24"/>
          <w14:textFill>
            <w14:solidFill>
              <w14:schemeClr w14:val="tx1"/>
            </w14:solidFill>
          </w14:textFill>
        </w:rPr>
        <w:t>附件</w:t>
      </w:r>
      <w:r>
        <w:rPr>
          <w:rFonts w:ascii="宋体" w:hAnsi="宋体" w:cs="Arial"/>
          <w:b/>
          <w:color w:val="000000" w:themeColor="text1"/>
          <w:szCs w:val="24"/>
          <w14:textFill>
            <w14:solidFill>
              <w14:schemeClr w14:val="tx1"/>
            </w14:solidFill>
          </w14:textFill>
        </w:rPr>
        <w:t>8</w:t>
      </w:r>
      <w:r>
        <w:rPr>
          <w:rFonts w:hint="eastAsia" w:ascii="宋体" w:hAnsi="宋体" w:cs="Arial"/>
          <w:b/>
          <w:color w:val="000000" w:themeColor="text1"/>
          <w:szCs w:val="24"/>
          <w14:textFill>
            <w14:solidFill>
              <w14:schemeClr w14:val="tx1"/>
            </w14:solidFill>
          </w14:textFill>
        </w:rPr>
        <w:t>成交服务费承诺书（格式）</w:t>
      </w:r>
    </w:p>
    <w:p>
      <w:pPr>
        <w:snapToGrid w:val="0"/>
        <w:spacing w:afterLines="50" w:line="360" w:lineRule="exact"/>
        <w:jc w:val="center"/>
        <w:rPr>
          <w:rFonts w:ascii="宋体" w:hAnsi="宋体" w:cs="Arial"/>
          <w:b/>
          <w:color w:val="000000" w:themeColor="text1"/>
          <w:sz w:val="24"/>
          <w:szCs w:val="32"/>
          <w14:textFill>
            <w14:solidFill>
              <w14:schemeClr w14:val="tx1"/>
            </w14:solidFill>
          </w14:textFill>
        </w:rPr>
      </w:pPr>
    </w:p>
    <w:p>
      <w:pPr>
        <w:snapToGrid w:val="0"/>
        <w:spacing w:afterLines="50" w:line="360" w:lineRule="exact"/>
        <w:jc w:val="center"/>
        <w:rPr>
          <w:rFonts w:ascii="宋体" w:hAnsi="宋体" w:cs="Arial"/>
          <w:b/>
          <w:color w:val="000000" w:themeColor="text1"/>
          <w:sz w:val="24"/>
          <w:szCs w:val="32"/>
          <w14:textFill>
            <w14:solidFill>
              <w14:schemeClr w14:val="tx1"/>
            </w14:solidFill>
          </w14:textFill>
        </w:rPr>
      </w:pPr>
      <w:r>
        <w:rPr>
          <w:rFonts w:hint="eastAsia" w:ascii="宋体" w:hAnsi="宋体" w:cs="Arial"/>
          <w:b/>
          <w:color w:val="000000" w:themeColor="text1"/>
          <w:sz w:val="24"/>
          <w:szCs w:val="32"/>
          <w14:textFill>
            <w14:solidFill>
              <w14:schemeClr w14:val="tx1"/>
            </w14:solidFill>
          </w14:textFill>
        </w:rPr>
        <w:t>成交服务费承诺书</w:t>
      </w:r>
    </w:p>
    <w:p>
      <w:pPr>
        <w:pStyle w:val="18"/>
      </w:pPr>
    </w:p>
    <w:p>
      <w:pPr>
        <w:snapToGrid w:val="0"/>
        <w:spacing w:afterLines="50" w:line="360" w:lineRule="exact"/>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i/>
          <w:iCs/>
          <w:color w:val="000000" w:themeColor="text1"/>
          <w:szCs w:val="21"/>
          <w:u w:val="single"/>
          <w14:textFill>
            <w14:solidFill>
              <w14:schemeClr w14:val="tx1"/>
            </w14:solidFill>
          </w14:textFill>
        </w:rPr>
        <w:t>（采购代理机构）</w:t>
      </w:r>
    </w:p>
    <w:p>
      <w:pPr>
        <w:snapToGrid w:val="0"/>
        <w:spacing w:afterLines="50" w:line="360" w:lineRule="exact"/>
        <w:rPr>
          <w:rFonts w:ascii="宋体" w:hAnsi="宋体"/>
          <w:color w:val="000000" w:themeColor="text1"/>
          <w:szCs w:val="21"/>
          <w14:textFill>
            <w14:solidFill>
              <w14:schemeClr w14:val="tx1"/>
            </w14:solidFill>
          </w14:textFill>
        </w:rPr>
      </w:pP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我们在贵公司组织的</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14:textFill>
            <w14:solidFill>
              <w14:schemeClr w14:val="tx1"/>
            </w14:solidFill>
          </w14:textFill>
        </w:rPr>
        <w:t>项目采购中若获中标/成交（项目编号：</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14:textFill>
            <w14:solidFill>
              <w14:schemeClr w14:val="tx1"/>
            </w14:solidFill>
          </w14:textFill>
        </w:rPr>
        <w:t>），我们保证在发出中标/成交通知书5个工作日内，按磋商文件的规定，以支票或转账或现金，向贵公司一次性支付应该交纳的成交服务费用。费用标准按项目磋商文件第三章供应商须知规定执行。</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1、成交服务费缴纳方式：□从磋商保证金中扣除        □另行支付</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2、成交服务费发票类型：□增值税普通发票            □增值税专用发票</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若开具增值税专用发票，需提供如下开票信息：</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5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栏   目</w:t>
            </w:r>
          </w:p>
        </w:tc>
        <w:tc>
          <w:tcPr>
            <w:tcW w:w="51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    称</w:t>
            </w:r>
          </w:p>
        </w:tc>
        <w:tc>
          <w:tcPr>
            <w:tcW w:w="51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纳税人识别号</w:t>
            </w:r>
          </w:p>
        </w:tc>
        <w:tc>
          <w:tcPr>
            <w:tcW w:w="51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地址、电话</w:t>
            </w:r>
          </w:p>
        </w:tc>
        <w:tc>
          <w:tcPr>
            <w:tcW w:w="51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开户行及账号</w:t>
            </w:r>
          </w:p>
        </w:tc>
        <w:tc>
          <w:tcPr>
            <w:tcW w:w="51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是否为“增值税一般纳税人”</w:t>
            </w:r>
          </w:p>
        </w:tc>
        <w:tc>
          <w:tcPr>
            <w:tcW w:w="51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   □否</w:t>
            </w:r>
          </w:p>
        </w:tc>
      </w:tr>
    </w:tbl>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注：请向单位财务部门核实开票信息，发票一经开出，概不退换。</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3、邮寄信息：联系人：</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联系方式：</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邮寄地址：</w:t>
      </w: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ab/>
      </w:r>
    </w:p>
    <w:p>
      <w:pPr>
        <w:snapToGrid w:val="0"/>
        <w:spacing w:afterLines="50" w:line="360" w:lineRule="exact"/>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特此承诺！</w:t>
      </w:r>
    </w:p>
    <w:p>
      <w:pPr>
        <w:snapToGrid w:val="0"/>
        <w:spacing w:afterLines="50" w:line="360" w:lineRule="exact"/>
        <w:rPr>
          <w:rFonts w:ascii="宋体" w:hAnsi="宋体"/>
          <w:color w:val="000000" w:themeColor="text1"/>
          <w:szCs w:val="21"/>
          <w14:textFill>
            <w14:solidFill>
              <w14:schemeClr w14:val="tx1"/>
            </w14:solidFill>
          </w14:textFill>
        </w:rPr>
      </w:pPr>
    </w:p>
    <w:p>
      <w:pPr>
        <w:snapToGrid w:val="0"/>
        <w:spacing w:afterLines="50"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供应商全称：（公章）</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pPr>
        <w:snapToGrid w:val="0"/>
        <w:spacing w:afterLines="50" w:line="36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pPr>
        <w:widowControl/>
        <w:jc w:val="left"/>
        <w:rPr>
          <w:rFonts w:ascii="宋体" w:hAnsi="宋体" w:cs="Arial"/>
          <w:b/>
          <w:color w:val="000000" w:themeColor="text1"/>
          <w:sz w:val="24"/>
          <w:szCs w:val="24"/>
          <w14:textFill>
            <w14:solidFill>
              <w14:schemeClr w14:val="tx1"/>
            </w14:solidFill>
          </w14:textFill>
        </w:rPr>
        <w:sectPr>
          <w:pgSz w:w="11907" w:h="16840"/>
          <w:pgMar w:top="1134" w:right="1134" w:bottom="1134" w:left="1418" w:header="851" w:footer="992" w:gutter="0"/>
          <w:cols w:space="720" w:num="1"/>
        </w:sectPr>
      </w:pPr>
    </w:p>
    <w:p>
      <w:pPr>
        <w:tabs>
          <w:tab w:val="left" w:pos="5580"/>
        </w:tabs>
        <w:snapToGrid w:val="0"/>
        <w:spacing w:afterLines="50" w:line="360" w:lineRule="exact"/>
        <w:ind w:left="-2" w:leftChars="-1"/>
        <w:rPr>
          <w:rFonts w:ascii="宋体" w:hAnsi="宋体" w:cs="华文细黑"/>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附件</w:t>
      </w:r>
      <w:r>
        <w:rPr>
          <w:rFonts w:ascii="宋体" w:hAnsi="宋体" w:cs="Arial"/>
          <w:b/>
          <w:color w:val="000000" w:themeColor="text1"/>
          <w:szCs w:val="21"/>
          <w14:textFill>
            <w14:solidFill>
              <w14:schemeClr w14:val="tx1"/>
            </w14:solidFill>
          </w14:textFill>
        </w:rPr>
        <w:t>9</w:t>
      </w:r>
      <w:r>
        <w:rPr>
          <w:rFonts w:hint="eastAsia" w:ascii="宋体" w:hAnsi="宋体" w:cs="Arial"/>
          <w:b/>
          <w:color w:val="000000" w:themeColor="text1"/>
          <w:szCs w:val="21"/>
          <w14:textFill>
            <w14:solidFill>
              <w14:schemeClr w14:val="tx1"/>
            </w14:solidFill>
          </w14:textFill>
        </w:rPr>
        <w:t>技术规格偏离表（格式）</w:t>
      </w:r>
    </w:p>
    <w:p>
      <w:pPr>
        <w:tabs>
          <w:tab w:val="left" w:pos="5580"/>
        </w:tabs>
        <w:snapToGrid w:val="0"/>
        <w:spacing w:afterLines="50" w:line="360" w:lineRule="exact"/>
        <w:ind w:left="-2" w:leftChars="-1"/>
        <w:rPr>
          <w:rFonts w:ascii="宋体" w:hAnsi="宋体" w:cs="Arial"/>
          <w:b/>
          <w:color w:val="000000" w:themeColor="text1"/>
          <w:szCs w:val="21"/>
          <w14:textFill>
            <w14:solidFill>
              <w14:schemeClr w14:val="tx1"/>
            </w14:solidFill>
          </w14:textFill>
        </w:rPr>
      </w:pPr>
    </w:p>
    <w:p>
      <w:pPr>
        <w:tabs>
          <w:tab w:val="left" w:pos="5580"/>
        </w:tabs>
        <w:snapToGrid w:val="0"/>
        <w:spacing w:afterLines="50" w:line="360" w:lineRule="exact"/>
        <w:ind w:left="-2" w:leftChars="-1"/>
        <w:rPr>
          <w:rFonts w:ascii="宋体" w:hAnsi="宋体" w:cs="Arial"/>
          <w:b/>
          <w:color w:val="000000" w:themeColor="text1"/>
          <w:szCs w:val="21"/>
          <w14:textFill>
            <w14:solidFill>
              <w14:schemeClr w14:val="tx1"/>
            </w14:solidFill>
          </w14:textFill>
        </w:rPr>
      </w:pPr>
    </w:p>
    <w:p>
      <w:pPr>
        <w:snapToGrid w:val="0"/>
        <w:spacing w:afterLines="50"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技术规格偏离表</w:t>
      </w:r>
    </w:p>
    <w:p>
      <w:pPr>
        <w:snapToGrid w:val="0"/>
        <w:spacing w:afterLines="50"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项目名称： </w:t>
      </w:r>
    </w:p>
    <w:p>
      <w:pPr>
        <w:snapToGrid w:val="0"/>
        <w:spacing w:afterLines="50"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项目编号：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品目号设备名称：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890"/>
        <w:gridCol w:w="1984"/>
        <w:gridCol w:w="1942"/>
        <w:gridCol w:w="1454"/>
        <w:gridCol w:w="108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516" w:type="dxa"/>
            <w:vAlign w:val="center"/>
          </w:tcPr>
          <w:p>
            <w:pPr>
              <w:pStyle w:val="11"/>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序号</w:t>
            </w:r>
          </w:p>
        </w:tc>
        <w:tc>
          <w:tcPr>
            <w:tcW w:w="890" w:type="dxa"/>
            <w:vAlign w:val="center"/>
          </w:tcPr>
          <w:p>
            <w:pPr>
              <w:pStyle w:val="11"/>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磋商文件条目号</w:t>
            </w:r>
          </w:p>
        </w:tc>
        <w:tc>
          <w:tcPr>
            <w:tcW w:w="1984" w:type="dxa"/>
            <w:vAlign w:val="center"/>
          </w:tcPr>
          <w:p>
            <w:pPr>
              <w:pStyle w:val="11"/>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技术规格要求</w:t>
            </w:r>
          </w:p>
        </w:tc>
        <w:tc>
          <w:tcPr>
            <w:tcW w:w="1942" w:type="dxa"/>
            <w:vAlign w:val="center"/>
          </w:tcPr>
          <w:p>
            <w:pPr>
              <w:pStyle w:val="11"/>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响应文件响应内容</w:t>
            </w:r>
          </w:p>
        </w:tc>
        <w:tc>
          <w:tcPr>
            <w:tcW w:w="1454" w:type="dxa"/>
            <w:vAlign w:val="center"/>
          </w:tcPr>
          <w:p>
            <w:pPr>
              <w:pStyle w:val="11"/>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响应</w:t>
            </w:r>
          </w:p>
          <w:p>
            <w:pPr>
              <w:pStyle w:val="11"/>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（无偏离、或正/负偏离）</w:t>
            </w:r>
          </w:p>
        </w:tc>
        <w:tc>
          <w:tcPr>
            <w:tcW w:w="1085" w:type="dxa"/>
            <w:vAlign w:val="center"/>
          </w:tcPr>
          <w:p>
            <w:pPr>
              <w:pStyle w:val="11"/>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偏离说明</w:t>
            </w:r>
          </w:p>
        </w:tc>
        <w:tc>
          <w:tcPr>
            <w:tcW w:w="1546" w:type="dxa"/>
            <w:vAlign w:val="center"/>
          </w:tcPr>
          <w:p>
            <w:pPr>
              <w:pStyle w:val="11"/>
              <w:snapToGri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对应页码（填写技术响应和必要支持资料的对应页码）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16" w:type="dxa"/>
          </w:tcPr>
          <w:p>
            <w:pPr>
              <w:pStyle w:val="11"/>
              <w:snapToGrid w:val="0"/>
              <w:spacing w:afterLines="50" w:line="360" w:lineRule="exact"/>
              <w:rPr>
                <w:rFonts w:hAnsi="宋体"/>
                <w:color w:val="000000" w:themeColor="text1"/>
                <w14:textFill>
                  <w14:solidFill>
                    <w14:schemeClr w14:val="tx1"/>
                  </w14:solidFill>
                </w14:textFill>
              </w:rPr>
            </w:pPr>
          </w:p>
        </w:tc>
        <w:tc>
          <w:tcPr>
            <w:tcW w:w="890" w:type="dxa"/>
          </w:tcPr>
          <w:p>
            <w:pPr>
              <w:pStyle w:val="11"/>
              <w:snapToGrid w:val="0"/>
              <w:spacing w:afterLines="50" w:line="360" w:lineRule="exact"/>
              <w:rPr>
                <w:rFonts w:hAnsi="宋体"/>
                <w:b/>
                <w:bCs/>
                <w:color w:val="000000" w:themeColor="text1"/>
                <w:sz w:val="32"/>
                <w14:textFill>
                  <w14:solidFill>
                    <w14:schemeClr w14:val="tx1"/>
                  </w14:solidFill>
                </w14:textFill>
              </w:rPr>
            </w:pPr>
          </w:p>
        </w:tc>
        <w:tc>
          <w:tcPr>
            <w:tcW w:w="1984" w:type="dxa"/>
          </w:tcPr>
          <w:p>
            <w:pPr>
              <w:pStyle w:val="11"/>
              <w:snapToGrid w:val="0"/>
              <w:spacing w:afterLines="50" w:line="360" w:lineRule="exact"/>
              <w:rPr>
                <w:rFonts w:hAnsi="宋体"/>
                <w:b/>
                <w:bCs/>
                <w:color w:val="000000" w:themeColor="text1"/>
                <w:sz w:val="32"/>
                <w14:textFill>
                  <w14:solidFill>
                    <w14:schemeClr w14:val="tx1"/>
                  </w14:solidFill>
                </w14:textFill>
              </w:rPr>
            </w:pPr>
          </w:p>
        </w:tc>
        <w:tc>
          <w:tcPr>
            <w:tcW w:w="1942" w:type="dxa"/>
          </w:tcPr>
          <w:p>
            <w:pPr>
              <w:pStyle w:val="11"/>
              <w:snapToGrid w:val="0"/>
              <w:spacing w:afterLines="50" w:line="360" w:lineRule="exact"/>
              <w:rPr>
                <w:rFonts w:hAnsi="宋体"/>
                <w:b/>
                <w:bCs/>
                <w:color w:val="000000" w:themeColor="text1"/>
                <w:sz w:val="32"/>
                <w14:textFill>
                  <w14:solidFill>
                    <w14:schemeClr w14:val="tx1"/>
                  </w14:solidFill>
                </w14:textFill>
              </w:rPr>
            </w:pPr>
          </w:p>
        </w:tc>
        <w:tc>
          <w:tcPr>
            <w:tcW w:w="1454" w:type="dxa"/>
          </w:tcPr>
          <w:p>
            <w:pPr>
              <w:pStyle w:val="11"/>
              <w:snapToGrid w:val="0"/>
              <w:spacing w:afterLines="50" w:line="360" w:lineRule="exact"/>
              <w:rPr>
                <w:rFonts w:hAnsi="宋体"/>
                <w:b/>
                <w:bCs/>
                <w:color w:val="000000" w:themeColor="text1"/>
                <w:sz w:val="32"/>
                <w14:textFill>
                  <w14:solidFill>
                    <w14:schemeClr w14:val="tx1"/>
                  </w14:solidFill>
                </w14:textFill>
              </w:rPr>
            </w:pPr>
          </w:p>
        </w:tc>
        <w:tc>
          <w:tcPr>
            <w:tcW w:w="1085" w:type="dxa"/>
          </w:tcPr>
          <w:p>
            <w:pPr>
              <w:pStyle w:val="11"/>
              <w:snapToGrid w:val="0"/>
              <w:spacing w:afterLines="50" w:line="360" w:lineRule="exact"/>
              <w:rPr>
                <w:rFonts w:hAnsi="宋体"/>
                <w:b/>
                <w:bCs/>
                <w:color w:val="000000" w:themeColor="text1"/>
                <w:sz w:val="32"/>
                <w14:textFill>
                  <w14:solidFill>
                    <w14:schemeClr w14:val="tx1"/>
                  </w14:solidFill>
                </w14:textFill>
              </w:rPr>
            </w:pPr>
          </w:p>
        </w:tc>
        <w:tc>
          <w:tcPr>
            <w:tcW w:w="1546" w:type="dxa"/>
          </w:tcPr>
          <w:p>
            <w:pPr>
              <w:pStyle w:val="11"/>
              <w:snapToGrid w:val="0"/>
              <w:spacing w:afterLines="50" w:line="360" w:lineRule="exact"/>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16" w:type="dxa"/>
          </w:tcPr>
          <w:p>
            <w:pPr>
              <w:pStyle w:val="11"/>
              <w:snapToGrid w:val="0"/>
              <w:spacing w:afterLines="50" w:line="360" w:lineRule="exact"/>
              <w:rPr>
                <w:rFonts w:hAnsi="宋体"/>
                <w:color w:val="000000" w:themeColor="text1"/>
                <w14:textFill>
                  <w14:solidFill>
                    <w14:schemeClr w14:val="tx1"/>
                  </w14:solidFill>
                </w14:textFill>
              </w:rPr>
            </w:pPr>
          </w:p>
        </w:tc>
        <w:tc>
          <w:tcPr>
            <w:tcW w:w="890" w:type="dxa"/>
          </w:tcPr>
          <w:p>
            <w:pPr>
              <w:pStyle w:val="11"/>
              <w:snapToGrid w:val="0"/>
              <w:spacing w:afterLines="50" w:line="360" w:lineRule="exact"/>
              <w:rPr>
                <w:rFonts w:hAnsi="宋体"/>
                <w:color w:val="000000" w:themeColor="text1"/>
                <w14:textFill>
                  <w14:solidFill>
                    <w14:schemeClr w14:val="tx1"/>
                  </w14:solidFill>
                </w14:textFill>
              </w:rPr>
            </w:pPr>
          </w:p>
        </w:tc>
        <w:tc>
          <w:tcPr>
            <w:tcW w:w="1984" w:type="dxa"/>
          </w:tcPr>
          <w:p>
            <w:pPr>
              <w:pStyle w:val="11"/>
              <w:snapToGrid w:val="0"/>
              <w:spacing w:afterLines="50" w:line="360" w:lineRule="exact"/>
              <w:rPr>
                <w:rFonts w:hAnsi="宋体"/>
                <w:color w:val="000000" w:themeColor="text1"/>
                <w14:textFill>
                  <w14:solidFill>
                    <w14:schemeClr w14:val="tx1"/>
                  </w14:solidFill>
                </w14:textFill>
              </w:rPr>
            </w:pPr>
          </w:p>
        </w:tc>
        <w:tc>
          <w:tcPr>
            <w:tcW w:w="1942" w:type="dxa"/>
          </w:tcPr>
          <w:p>
            <w:pPr>
              <w:pStyle w:val="11"/>
              <w:snapToGrid w:val="0"/>
              <w:spacing w:afterLines="50" w:line="360" w:lineRule="exact"/>
              <w:rPr>
                <w:rFonts w:hAnsi="宋体"/>
                <w:color w:val="000000" w:themeColor="text1"/>
                <w14:textFill>
                  <w14:solidFill>
                    <w14:schemeClr w14:val="tx1"/>
                  </w14:solidFill>
                </w14:textFill>
              </w:rPr>
            </w:pPr>
          </w:p>
        </w:tc>
        <w:tc>
          <w:tcPr>
            <w:tcW w:w="1454" w:type="dxa"/>
          </w:tcPr>
          <w:p>
            <w:pPr>
              <w:pStyle w:val="11"/>
              <w:snapToGrid w:val="0"/>
              <w:spacing w:afterLines="50" w:line="360" w:lineRule="exact"/>
              <w:rPr>
                <w:rFonts w:hAnsi="宋体"/>
                <w:color w:val="000000" w:themeColor="text1"/>
                <w14:textFill>
                  <w14:solidFill>
                    <w14:schemeClr w14:val="tx1"/>
                  </w14:solidFill>
                </w14:textFill>
              </w:rPr>
            </w:pPr>
          </w:p>
        </w:tc>
        <w:tc>
          <w:tcPr>
            <w:tcW w:w="1085" w:type="dxa"/>
          </w:tcPr>
          <w:p>
            <w:pPr>
              <w:pStyle w:val="11"/>
              <w:snapToGrid w:val="0"/>
              <w:spacing w:afterLines="50" w:line="360" w:lineRule="exact"/>
              <w:rPr>
                <w:rFonts w:hAnsi="宋体"/>
                <w:color w:val="000000" w:themeColor="text1"/>
                <w14:textFill>
                  <w14:solidFill>
                    <w14:schemeClr w14:val="tx1"/>
                  </w14:solidFill>
                </w14:textFill>
              </w:rPr>
            </w:pPr>
          </w:p>
        </w:tc>
        <w:tc>
          <w:tcPr>
            <w:tcW w:w="1546" w:type="dxa"/>
          </w:tcPr>
          <w:p>
            <w:pPr>
              <w:pStyle w:val="11"/>
              <w:snapToGrid w:val="0"/>
              <w:spacing w:afterLines="50" w:line="360" w:lineRule="exact"/>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16" w:type="dxa"/>
          </w:tcPr>
          <w:p>
            <w:pPr>
              <w:pStyle w:val="11"/>
              <w:snapToGrid w:val="0"/>
              <w:spacing w:afterLines="50" w:line="360" w:lineRule="exact"/>
              <w:rPr>
                <w:rFonts w:hAnsi="宋体"/>
                <w:color w:val="000000" w:themeColor="text1"/>
                <w14:textFill>
                  <w14:solidFill>
                    <w14:schemeClr w14:val="tx1"/>
                  </w14:solidFill>
                </w14:textFill>
              </w:rPr>
            </w:pPr>
          </w:p>
        </w:tc>
        <w:tc>
          <w:tcPr>
            <w:tcW w:w="890" w:type="dxa"/>
          </w:tcPr>
          <w:p>
            <w:pPr>
              <w:pStyle w:val="11"/>
              <w:snapToGrid w:val="0"/>
              <w:spacing w:afterLines="50" w:line="360" w:lineRule="exact"/>
              <w:rPr>
                <w:rFonts w:hAnsi="宋体"/>
                <w:color w:val="000000" w:themeColor="text1"/>
                <w14:textFill>
                  <w14:solidFill>
                    <w14:schemeClr w14:val="tx1"/>
                  </w14:solidFill>
                </w14:textFill>
              </w:rPr>
            </w:pPr>
          </w:p>
        </w:tc>
        <w:tc>
          <w:tcPr>
            <w:tcW w:w="1984" w:type="dxa"/>
          </w:tcPr>
          <w:p>
            <w:pPr>
              <w:pStyle w:val="11"/>
              <w:snapToGrid w:val="0"/>
              <w:spacing w:afterLines="50" w:line="360" w:lineRule="exact"/>
              <w:rPr>
                <w:rFonts w:hAnsi="宋体"/>
                <w:color w:val="000000" w:themeColor="text1"/>
                <w14:textFill>
                  <w14:solidFill>
                    <w14:schemeClr w14:val="tx1"/>
                  </w14:solidFill>
                </w14:textFill>
              </w:rPr>
            </w:pPr>
          </w:p>
        </w:tc>
        <w:tc>
          <w:tcPr>
            <w:tcW w:w="1942" w:type="dxa"/>
          </w:tcPr>
          <w:p>
            <w:pPr>
              <w:pStyle w:val="11"/>
              <w:snapToGrid w:val="0"/>
              <w:spacing w:afterLines="50" w:line="360" w:lineRule="exact"/>
              <w:rPr>
                <w:rFonts w:hAnsi="宋体"/>
                <w:color w:val="000000" w:themeColor="text1"/>
                <w14:textFill>
                  <w14:solidFill>
                    <w14:schemeClr w14:val="tx1"/>
                  </w14:solidFill>
                </w14:textFill>
              </w:rPr>
            </w:pPr>
          </w:p>
        </w:tc>
        <w:tc>
          <w:tcPr>
            <w:tcW w:w="1454" w:type="dxa"/>
          </w:tcPr>
          <w:p>
            <w:pPr>
              <w:pStyle w:val="11"/>
              <w:snapToGrid w:val="0"/>
              <w:spacing w:afterLines="50" w:line="360" w:lineRule="exact"/>
              <w:rPr>
                <w:rFonts w:hAnsi="宋体"/>
                <w:color w:val="000000" w:themeColor="text1"/>
                <w14:textFill>
                  <w14:solidFill>
                    <w14:schemeClr w14:val="tx1"/>
                  </w14:solidFill>
                </w14:textFill>
              </w:rPr>
            </w:pPr>
          </w:p>
        </w:tc>
        <w:tc>
          <w:tcPr>
            <w:tcW w:w="1085" w:type="dxa"/>
          </w:tcPr>
          <w:p>
            <w:pPr>
              <w:pStyle w:val="11"/>
              <w:snapToGrid w:val="0"/>
              <w:spacing w:afterLines="50" w:line="360" w:lineRule="exact"/>
              <w:rPr>
                <w:rFonts w:hAnsi="宋体"/>
                <w:color w:val="000000" w:themeColor="text1"/>
                <w14:textFill>
                  <w14:solidFill>
                    <w14:schemeClr w14:val="tx1"/>
                  </w14:solidFill>
                </w14:textFill>
              </w:rPr>
            </w:pPr>
          </w:p>
        </w:tc>
        <w:tc>
          <w:tcPr>
            <w:tcW w:w="1546" w:type="dxa"/>
          </w:tcPr>
          <w:p>
            <w:pPr>
              <w:pStyle w:val="11"/>
              <w:snapToGrid w:val="0"/>
              <w:spacing w:afterLines="50" w:line="360" w:lineRule="exact"/>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16" w:type="dxa"/>
          </w:tcPr>
          <w:p>
            <w:pPr>
              <w:pStyle w:val="11"/>
              <w:snapToGrid w:val="0"/>
              <w:spacing w:afterLines="50" w:line="360" w:lineRule="exact"/>
              <w:rPr>
                <w:rFonts w:hAnsi="宋体"/>
                <w:color w:val="000000" w:themeColor="text1"/>
                <w14:textFill>
                  <w14:solidFill>
                    <w14:schemeClr w14:val="tx1"/>
                  </w14:solidFill>
                </w14:textFill>
              </w:rPr>
            </w:pPr>
          </w:p>
        </w:tc>
        <w:tc>
          <w:tcPr>
            <w:tcW w:w="890" w:type="dxa"/>
          </w:tcPr>
          <w:p>
            <w:pPr>
              <w:pStyle w:val="11"/>
              <w:snapToGrid w:val="0"/>
              <w:spacing w:afterLines="50" w:line="360" w:lineRule="exact"/>
              <w:rPr>
                <w:rFonts w:hAnsi="宋体"/>
                <w:color w:val="000000" w:themeColor="text1"/>
                <w14:textFill>
                  <w14:solidFill>
                    <w14:schemeClr w14:val="tx1"/>
                  </w14:solidFill>
                </w14:textFill>
              </w:rPr>
            </w:pPr>
          </w:p>
        </w:tc>
        <w:tc>
          <w:tcPr>
            <w:tcW w:w="1984" w:type="dxa"/>
          </w:tcPr>
          <w:p>
            <w:pPr>
              <w:pStyle w:val="11"/>
              <w:snapToGrid w:val="0"/>
              <w:spacing w:afterLines="50" w:line="360" w:lineRule="exact"/>
              <w:rPr>
                <w:rFonts w:hAnsi="宋体"/>
                <w:color w:val="000000" w:themeColor="text1"/>
                <w14:textFill>
                  <w14:solidFill>
                    <w14:schemeClr w14:val="tx1"/>
                  </w14:solidFill>
                </w14:textFill>
              </w:rPr>
            </w:pPr>
          </w:p>
        </w:tc>
        <w:tc>
          <w:tcPr>
            <w:tcW w:w="1942" w:type="dxa"/>
          </w:tcPr>
          <w:p>
            <w:pPr>
              <w:pStyle w:val="11"/>
              <w:snapToGrid w:val="0"/>
              <w:spacing w:afterLines="50" w:line="360" w:lineRule="exact"/>
              <w:rPr>
                <w:rFonts w:hAnsi="宋体"/>
                <w:color w:val="000000" w:themeColor="text1"/>
                <w14:textFill>
                  <w14:solidFill>
                    <w14:schemeClr w14:val="tx1"/>
                  </w14:solidFill>
                </w14:textFill>
              </w:rPr>
            </w:pPr>
          </w:p>
        </w:tc>
        <w:tc>
          <w:tcPr>
            <w:tcW w:w="1454" w:type="dxa"/>
          </w:tcPr>
          <w:p>
            <w:pPr>
              <w:pStyle w:val="11"/>
              <w:snapToGrid w:val="0"/>
              <w:spacing w:afterLines="50" w:line="360" w:lineRule="exact"/>
              <w:rPr>
                <w:rFonts w:hAnsi="宋体"/>
                <w:color w:val="000000" w:themeColor="text1"/>
                <w14:textFill>
                  <w14:solidFill>
                    <w14:schemeClr w14:val="tx1"/>
                  </w14:solidFill>
                </w14:textFill>
              </w:rPr>
            </w:pPr>
          </w:p>
        </w:tc>
        <w:tc>
          <w:tcPr>
            <w:tcW w:w="1085" w:type="dxa"/>
          </w:tcPr>
          <w:p>
            <w:pPr>
              <w:pStyle w:val="11"/>
              <w:snapToGrid w:val="0"/>
              <w:spacing w:afterLines="50" w:line="360" w:lineRule="exact"/>
              <w:rPr>
                <w:rFonts w:hAnsi="宋体"/>
                <w:color w:val="000000" w:themeColor="text1"/>
                <w14:textFill>
                  <w14:solidFill>
                    <w14:schemeClr w14:val="tx1"/>
                  </w14:solidFill>
                </w14:textFill>
              </w:rPr>
            </w:pPr>
          </w:p>
        </w:tc>
        <w:tc>
          <w:tcPr>
            <w:tcW w:w="1546" w:type="dxa"/>
          </w:tcPr>
          <w:p>
            <w:pPr>
              <w:pStyle w:val="11"/>
              <w:snapToGrid w:val="0"/>
              <w:spacing w:afterLines="50" w:line="360" w:lineRule="exact"/>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16" w:type="dxa"/>
          </w:tcPr>
          <w:p>
            <w:pPr>
              <w:pStyle w:val="11"/>
              <w:snapToGrid w:val="0"/>
              <w:spacing w:afterLines="50" w:line="360" w:lineRule="exact"/>
              <w:rPr>
                <w:rFonts w:hAnsi="宋体"/>
                <w:color w:val="000000" w:themeColor="text1"/>
                <w14:textFill>
                  <w14:solidFill>
                    <w14:schemeClr w14:val="tx1"/>
                  </w14:solidFill>
                </w14:textFill>
              </w:rPr>
            </w:pPr>
          </w:p>
        </w:tc>
        <w:tc>
          <w:tcPr>
            <w:tcW w:w="890" w:type="dxa"/>
          </w:tcPr>
          <w:p>
            <w:pPr>
              <w:pStyle w:val="11"/>
              <w:snapToGrid w:val="0"/>
              <w:spacing w:afterLines="50" w:line="360" w:lineRule="exact"/>
              <w:rPr>
                <w:rFonts w:hAnsi="宋体"/>
                <w:color w:val="000000" w:themeColor="text1"/>
                <w14:textFill>
                  <w14:solidFill>
                    <w14:schemeClr w14:val="tx1"/>
                  </w14:solidFill>
                </w14:textFill>
              </w:rPr>
            </w:pPr>
          </w:p>
        </w:tc>
        <w:tc>
          <w:tcPr>
            <w:tcW w:w="1984" w:type="dxa"/>
          </w:tcPr>
          <w:p>
            <w:pPr>
              <w:pStyle w:val="11"/>
              <w:snapToGrid w:val="0"/>
              <w:spacing w:afterLines="50" w:line="360" w:lineRule="exact"/>
              <w:rPr>
                <w:rFonts w:hAnsi="宋体"/>
                <w:color w:val="000000" w:themeColor="text1"/>
                <w14:textFill>
                  <w14:solidFill>
                    <w14:schemeClr w14:val="tx1"/>
                  </w14:solidFill>
                </w14:textFill>
              </w:rPr>
            </w:pPr>
          </w:p>
        </w:tc>
        <w:tc>
          <w:tcPr>
            <w:tcW w:w="1942" w:type="dxa"/>
          </w:tcPr>
          <w:p>
            <w:pPr>
              <w:pStyle w:val="11"/>
              <w:snapToGrid w:val="0"/>
              <w:spacing w:afterLines="50" w:line="360" w:lineRule="exact"/>
              <w:rPr>
                <w:rFonts w:hAnsi="宋体"/>
                <w:color w:val="000000" w:themeColor="text1"/>
                <w14:textFill>
                  <w14:solidFill>
                    <w14:schemeClr w14:val="tx1"/>
                  </w14:solidFill>
                </w14:textFill>
              </w:rPr>
            </w:pPr>
          </w:p>
        </w:tc>
        <w:tc>
          <w:tcPr>
            <w:tcW w:w="1454" w:type="dxa"/>
          </w:tcPr>
          <w:p>
            <w:pPr>
              <w:pStyle w:val="11"/>
              <w:snapToGrid w:val="0"/>
              <w:spacing w:afterLines="50" w:line="360" w:lineRule="exact"/>
              <w:rPr>
                <w:rFonts w:hAnsi="宋体"/>
                <w:color w:val="000000" w:themeColor="text1"/>
                <w14:textFill>
                  <w14:solidFill>
                    <w14:schemeClr w14:val="tx1"/>
                  </w14:solidFill>
                </w14:textFill>
              </w:rPr>
            </w:pPr>
          </w:p>
        </w:tc>
        <w:tc>
          <w:tcPr>
            <w:tcW w:w="1085" w:type="dxa"/>
          </w:tcPr>
          <w:p>
            <w:pPr>
              <w:pStyle w:val="11"/>
              <w:snapToGrid w:val="0"/>
              <w:spacing w:afterLines="50" w:line="360" w:lineRule="exact"/>
              <w:rPr>
                <w:rFonts w:hAnsi="宋体"/>
                <w:color w:val="000000" w:themeColor="text1"/>
                <w14:textFill>
                  <w14:solidFill>
                    <w14:schemeClr w14:val="tx1"/>
                  </w14:solidFill>
                </w14:textFill>
              </w:rPr>
            </w:pPr>
          </w:p>
        </w:tc>
        <w:tc>
          <w:tcPr>
            <w:tcW w:w="1546" w:type="dxa"/>
          </w:tcPr>
          <w:p>
            <w:pPr>
              <w:pStyle w:val="11"/>
              <w:snapToGrid w:val="0"/>
              <w:spacing w:afterLines="50" w:line="360" w:lineRule="exact"/>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16" w:type="dxa"/>
          </w:tcPr>
          <w:p>
            <w:pPr>
              <w:pStyle w:val="11"/>
              <w:snapToGrid w:val="0"/>
              <w:spacing w:afterLines="50" w:line="360" w:lineRule="exact"/>
              <w:rPr>
                <w:rFonts w:hAnsi="宋体"/>
                <w:color w:val="000000" w:themeColor="text1"/>
                <w14:textFill>
                  <w14:solidFill>
                    <w14:schemeClr w14:val="tx1"/>
                  </w14:solidFill>
                </w14:textFill>
              </w:rPr>
            </w:pPr>
          </w:p>
        </w:tc>
        <w:tc>
          <w:tcPr>
            <w:tcW w:w="890" w:type="dxa"/>
          </w:tcPr>
          <w:p>
            <w:pPr>
              <w:pStyle w:val="11"/>
              <w:snapToGrid w:val="0"/>
              <w:spacing w:afterLines="50" w:line="360" w:lineRule="exact"/>
              <w:rPr>
                <w:rFonts w:hAnsi="宋体"/>
                <w:color w:val="000000" w:themeColor="text1"/>
                <w14:textFill>
                  <w14:solidFill>
                    <w14:schemeClr w14:val="tx1"/>
                  </w14:solidFill>
                </w14:textFill>
              </w:rPr>
            </w:pPr>
          </w:p>
        </w:tc>
        <w:tc>
          <w:tcPr>
            <w:tcW w:w="1984" w:type="dxa"/>
          </w:tcPr>
          <w:p>
            <w:pPr>
              <w:pStyle w:val="11"/>
              <w:snapToGrid w:val="0"/>
              <w:spacing w:afterLines="50" w:line="360" w:lineRule="exact"/>
              <w:rPr>
                <w:rFonts w:hAnsi="宋体"/>
                <w:color w:val="000000" w:themeColor="text1"/>
                <w14:textFill>
                  <w14:solidFill>
                    <w14:schemeClr w14:val="tx1"/>
                  </w14:solidFill>
                </w14:textFill>
              </w:rPr>
            </w:pPr>
          </w:p>
        </w:tc>
        <w:tc>
          <w:tcPr>
            <w:tcW w:w="1942" w:type="dxa"/>
          </w:tcPr>
          <w:p>
            <w:pPr>
              <w:pStyle w:val="11"/>
              <w:snapToGrid w:val="0"/>
              <w:spacing w:afterLines="50" w:line="360" w:lineRule="exact"/>
              <w:rPr>
                <w:rFonts w:hAnsi="宋体"/>
                <w:color w:val="000000" w:themeColor="text1"/>
                <w14:textFill>
                  <w14:solidFill>
                    <w14:schemeClr w14:val="tx1"/>
                  </w14:solidFill>
                </w14:textFill>
              </w:rPr>
            </w:pPr>
          </w:p>
        </w:tc>
        <w:tc>
          <w:tcPr>
            <w:tcW w:w="1454" w:type="dxa"/>
          </w:tcPr>
          <w:p>
            <w:pPr>
              <w:pStyle w:val="11"/>
              <w:snapToGrid w:val="0"/>
              <w:spacing w:afterLines="50" w:line="360" w:lineRule="exact"/>
              <w:rPr>
                <w:rFonts w:hAnsi="宋体"/>
                <w:color w:val="000000" w:themeColor="text1"/>
                <w14:textFill>
                  <w14:solidFill>
                    <w14:schemeClr w14:val="tx1"/>
                  </w14:solidFill>
                </w14:textFill>
              </w:rPr>
            </w:pPr>
          </w:p>
        </w:tc>
        <w:tc>
          <w:tcPr>
            <w:tcW w:w="1085" w:type="dxa"/>
          </w:tcPr>
          <w:p>
            <w:pPr>
              <w:pStyle w:val="11"/>
              <w:snapToGrid w:val="0"/>
              <w:spacing w:afterLines="50" w:line="360" w:lineRule="exact"/>
              <w:rPr>
                <w:rFonts w:hAnsi="宋体"/>
                <w:color w:val="000000" w:themeColor="text1"/>
                <w14:textFill>
                  <w14:solidFill>
                    <w14:schemeClr w14:val="tx1"/>
                  </w14:solidFill>
                </w14:textFill>
              </w:rPr>
            </w:pPr>
          </w:p>
        </w:tc>
        <w:tc>
          <w:tcPr>
            <w:tcW w:w="1546" w:type="dxa"/>
          </w:tcPr>
          <w:p>
            <w:pPr>
              <w:pStyle w:val="11"/>
              <w:snapToGrid w:val="0"/>
              <w:spacing w:afterLines="50" w:line="360" w:lineRule="exact"/>
              <w:rPr>
                <w:rFonts w:hAnsi="宋体"/>
                <w:color w:val="000000" w:themeColor="text1"/>
                <w14:textFill>
                  <w14:solidFill>
                    <w14:schemeClr w14:val="tx1"/>
                  </w14:solidFill>
                </w14:textFill>
              </w:rPr>
            </w:pPr>
          </w:p>
        </w:tc>
      </w:tr>
    </w:tbl>
    <w:p>
      <w:pPr>
        <w:pStyle w:val="11"/>
        <w:snapToGrid w:val="0"/>
        <w:spacing w:afterLines="50" w:line="360" w:lineRule="exact"/>
        <w:ind w:firstLine="433" w:firstLineChars="196"/>
        <w:rPr>
          <w:rFonts w:hAnsi="宋体"/>
          <w:b/>
          <w:color w:val="000000" w:themeColor="text1"/>
          <w:sz w:val="22"/>
          <w:szCs w:val="24"/>
          <w14:textFill>
            <w14:solidFill>
              <w14:schemeClr w14:val="tx1"/>
            </w14:solidFill>
          </w14:textFill>
        </w:rPr>
      </w:pPr>
    </w:p>
    <w:p>
      <w:pPr>
        <w:pStyle w:val="11"/>
        <w:snapToGrid w:val="0"/>
        <w:spacing w:afterLines="50" w:line="360" w:lineRule="exact"/>
        <w:ind w:firstLine="433" w:firstLineChars="196"/>
        <w:rPr>
          <w:rFonts w:hAnsi="宋体"/>
          <w:b/>
          <w:color w:val="000000" w:themeColor="text1"/>
          <w:sz w:val="22"/>
          <w:szCs w:val="24"/>
          <w14:textFill>
            <w14:solidFill>
              <w14:schemeClr w14:val="tx1"/>
            </w14:solidFill>
          </w14:textFill>
        </w:rPr>
      </w:pPr>
      <w:r>
        <w:rPr>
          <w:rFonts w:hint="eastAsia" w:hAnsi="宋体"/>
          <w:b/>
          <w:color w:val="000000" w:themeColor="text1"/>
          <w:sz w:val="22"/>
          <w:szCs w:val="24"/>
          <w14:textFill>
            <w14:solidFill>
              <w14:schemeClr w14:val="tx1"/>
            </w14:solidFill>
          </w14:textFill>
        </w:rPr>
        <w:t xml:space="preserve">注: </w:t>
      </w:r>
    </w:p>
    <w:p>
      <w:pPr>
        <w:pStyle w:val="11"/>
        <w:snapToGrid w:val="0"/>
        <w:spacing w:afterLines="50" w:line="360" w:lineRule="exact"/>
        <w:ind w:firstLine="431" w:firstLineChars="196"/>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1、供应商必须对照磋商文件第六章项目需求中的技术需求，说明所提供服务已对磋商文件的技术要求做出了实质性的响应，并申明与技术规格条文的偏差和例外。特别对有具体参数要求的指标，供应商必须提供所投设备的具体参数值。</w:t>
      </w:r>
    </w:p>
    <w:p>
      <w:pPr>
        <w:pStyle w:val="11"/>
        <w:snapToGrid w:val="0"/>
        <w:spacing w:afterLines="50" w:line="360" w:lineRule="exact"/>
        <w:ind w:firstLine="433" w:firstLineChars="196"/>
        <w:rPr>
          <w:rFonts w:hAnsi="宋体"/>
          <w:b/>
          <w:color w:val="000000" w:themeColor="text1"/>
          <w:sz w:val="20"/>
          <w14:textFill>
            <w14:solidFill>
              <w14:schemeClr w14:val="tx1"/>
            </w14:solidFill>
          </w14:textFill>
        </w:rPr>
      </w:pPr>
      <w:r>
        <w:rPr>
          <w:rFonts w:hint="eastAsia" w:hAnsi="宋体"/>
          <w:b/>
          <w:color w:val="000000" w:themeColor="text1"/>
          <w:sz w:val="22"/>
          <w:szCs w:val="24"/>
          <w14:textFill>
            <w14:solidFill>
              <w14:schemeClr w14:val="tx1"/>
            </w14:solidFill>
          </w14:textFill>
        </w:rPr>
        <w:t>2、对磋商文件任何技术规格或技术条款的偏离，均应列明，并标明“其他无偏离”</w:t>
      </w:r>
      <w:r>
        <w:rPr>
          <w:rFonts w:hint="eastAsia" w:hAnsi="宋体"/>
          <w:color w:val="000000" w:themeColor="text1"/>
          <w:sz w:val="22"/>
          <w:szCs w:val="24"/>
          <w14:textFill>
            <w14:solidFill>
              <w14:schemeClr w14:val="tx1"/>
            </w14:solidFill>
          </w14:textFill>
        </w:rPr>
        <w:t>；</w:t>
      </w:r>
      <w:r>
        <w:rPr>
          <w:rFonts w:hint="eastAsia" w:hAnsi="宋体"/>
          <w:b/>
          <w:color w:val="000000" w:themeColor="text1"/>
          <w:sz w:val="22"/>
          <w:szCs w:val="24"/>
          <w14:textFill>
            <w14:solidFill>
              <w14:schemeClr w14:val="tx1"/>
            </w14:solidFill>
          </w14:textFill>
        </w:rPr>
        <w:t>凡未列明偏离的，均视为供应商完全响应磋商文件的技术规格或技术条款。</w:t>
      </w:r>
    </w:p>
    <w:p>
      <w:pPr>
        <w:pStyle w:val="11"/>
        <w:snapToGrid w:val="0"/>
        <w:spacing w:afterLines="50" w:line="360" w:lineRule="exact"/>
        <w:ind w:firstLine="442" w:firstLineChars="200"/>
        <w:rPr>
          <w:rFonts w:hAnsi="宋体"/>
          <w:b/>
          <w:color w:val="000000" w:themeColor="text1"/>
          <w:sz w:val="22"/>
          <w:szCs w:val="24"/>
          <w14:textFill>
            <w14:solidFill>
              <w14:schemeClr w14:val="tx1"/>
            </w14:solidFill>
          </w14:textFill>
        </w:rPr>
      </w:pPr>
      <w:r>
        <w:rPr>
          <w:rFonts w:hint="eastAsia" w:hAnsi="宋体"/>
          <w:b/>
          <w:color w:val="000000" w:themeColor="text1"/>
          <w:sz w:val="22"/>
          <w:szCs w:val="24"/>
          <w14:textFill>
            <w14:solidFill>
              <w14:schemeClr w14:val="tx1"/>
            </w14:solidFill>
          </w14:textFill>
        </w:rPr>
        <w:t>3、标注“</w:t>
      </w:r>
      <w:r>
        <w:rPr>
          <w:rFonts w:hint="eastAsia"/>
          <w:color w:val="000000" w:themeColor="text1"/>
          <w14:textFill>
            <w14:solidFill>
              <w14:schemeClr w14:val="tx1"/>
            </w14:solidFill>
          </w14:textFill>
        </w:rPr>
        <w:t>★</w:t>
      </w:r>
      <w:r>
        <w:rPr>
          <w:rFonts w:hint="eastAsia" w:hAnsi="宋体"/>
          <w:b/>
          <w:color w:val="000000" w:themeColor="text1"/>
          <w:sz w:val="22"/>
          <w:szCs w:val="24"/>
          <w14:textFill>
            <w14:solidFill>
              <w14:schemeClr w14:val="tx1"/>
            </w14:solidFill>
          </w14:textFill>
        </w:rPr>
        <w:t>”和“▲”条款必须逐条填写。</w:t>
      </w:r>
    </w:p>
    <w:p>
      <w:pPr>
        <w:pStyle w:val="11"/>
        <w:tabs>
          <w:tab w:val="left" w:pos="5580"/>
        </w:tabs>
        <w:spacing w:afterLines="50" w:line="360" w:lineRule="auto"/>
        <w:ind w:firstLine="442" w:firstLineChars="200"/>
        <w:rPr>
          <w:rFonts w:hAnsi="宋体"/>
          <w:color w:val="000000" w:themeColor="text1"/>
          <w:sz w:val="22"/>
          <w:szCs w:val="24"/>
          <w14:textFill>
            <w14:solidFill>
              <w14:schemeClr w14:val="tx1"/>
            </w14:solidFill>
          </w14:textFill>
        </w:rPr>
      </w:pPr>
      <w:r>
        <w:rPr>
          <w:rFonts w:hint="eastAsia" w:hAnsi="宋体"/>
          <w:b/>
          <w:color w:val="000000" w:themeColor="text1"/>
          <w:sz w:val="22"/>
          <w:szCs w:val="24"/>
          <w14:textFill>
            <w14:solidFill>
              <w14:schemeClr w14:val="tx1"/>
            </w14:solidFill>
          </w14:textFill>
        </w:rPr>
        <w:t>4、供应商标注的“正偏离”须经磋商小组认可。</w:t>
      </w:r>
    </w:p>
    <w:p>
      <w:pPr>
        <w:pStyle w:val="11"/>
        <w:tabs>
          <w:tab w:val="left" w:pos="5580"/>
        </w:tabs>
        <w:spacing w:afterLines="50" w:line="360" w:lineRule="auto"/>
        <w:rPr>
          <w:rFonts w:hAnsi="宋体"/>
          <w:color w:val="000000" w:themeColor="text1"/>
          <w:szCs w:val="24"/>
          <w14:textFill>
            <w14:solidFill>
              <w14:schemeClr w14:val="tx1"/>
            </w14:solidFill>
          </w14:textFill>
        </w:rPr>
      </w:pPr>
    </w:p>
    <w:p>
      <w:pPr>
        <w:pStyle w:val="11"/>
        <w:tabs>
          <w:tab w:val="left" w:pos="5580"/>
        </w:tabs>
        <w:spacing w:afterLines="50" w:line="360" w:lineRule="auto"/>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供应商名称（公章）：</w:t>
      </w:r>
    </w:p>
    <w:p>
      <w:pPr>
        <w:pStyle w:val="11"/>
        <w:spacing w:afterLines="50" w:line="360" w:lineRule="auto"/>
        <w:rPr>
          <w:rFonts w:hAnsi="宋体"/>
          <w:color w:val="000000" w:themeColor="text1"/>
          <w:szCs w:val="24"/>
          <w:u w:val="single"/>
          <w14:textFill>
            <w14:solidFill>
              <w14:schemeClr w14:val="tx1"/>
            </w14:solidFill>
          </w14:textFill>
        </w:rPr>
      </w:pPr>
      <w:r>
        <w:rPr>
          <w:rFonts w:hint="eastAsia" w:hAnsi="宋体"/>
          <w:color w:val="000000" w:themeColor="text1"/>
          <w:szCs w:val="24"/>
          <w14:textFill>
            <w14:solidFill>
              <w14:schemeClr w14:val="tx1"/>
            </w14:solidFill>
          </w14:textFill>
        </w:rPr>
        <w:t>法定代表人或授权代表（签字或盖章）：</w:t>
      </w:r>
      <w:r>
        <w:rPr>
          <w:rFonts w:hint="eastAsia" w:hAnsi="宋体"/>
          <w:color w:val="000000" w:themeColor="text1"/>
          <w:szCs w:val="24"/>
          <w:u w:val="single"/>
          <w14:textFill>
            <w14:solidFill>
              <w14:schemeClr w14:val="tx1"/>
            </w14:solidFill>
          </w14:textFill>
        </w:rPr>
        <w:tab/>
      </w:r>
    </w:p>
    <w:p>
      <w:pPr>
        <w:tabs>
          <w:tab w:val="left" w:pos="5580"/>
        </w:tabs>
        <w:snapToGrid w:val="0"/>
        <w:spacing w:afterLines="50" w:line="360" w:lineRule="exact"/>
        <w:rPr>
          <w:rFonts w:ascii="宋体" w:hAnsi="宋体"/>
          <w:color w:val="000000" w:themeColor="text1"/>
          <w:szCs w:val="24"/>
          <w:u w:val="single"/>
          <w14:textFill>
            <w14:solidFill>
              <w14:schemeClr w14:val="tx1"/>
            </w14:solidFill>
          </w14:textFill>
        </w:rPr>
      </w:pPr>
      <w:r>
        <w:rPr>
          <w:rFonts w:hint="eastAsia" w:ascii="宋体" w:hAnsi="宋体"/>
          <w:color w:val="000000" w:themeColor="text1"/>
          <w:szCs w:val="24"/>
          <w14:textFill>
            <w14:solidFill>
              <w14:schemeClr w14:val="tx1"/>
            </w14:solidFill>
          </w14:textFill>
        </w:rPr>
        <w:t>日期：</w:t>
      </w:r>
    </w:p>
    <w:p>
      <w:pPr>
        <w:widowControl/>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br w:type="page"/>
      </w:r>
    </w:p>
    <w:p>
      <w:pPr>
        <w:snapToGrid w:val="0"/>
        <w:spacing w:afterLines="50" w:line="360" w:lineRule="exact"/>
        <w:rPr>
          <w:rFonts w:ascii="宋体" w:hAnsi="宋体" w:cs="Arial"/>
          <w:b/>
          <w:color w:val="000000" w:themeColor="text1"/>
          <w:sz w:val="22"/>
          <w:szCs w:val="24"/>
          <w14:textFill>
            <w14:solidFill>
              <w14:schemeClr w14:val="tx1"/>
            </w14:solidFill>
          </w14:textFill>
        </w:rPr>
      </w:pPr>
      <w:r>
        <w:rPr>
          <w:rFonts w:ascii="宋体" w:hAnsi="宋体" w:cs="Arial"/>
          <w:b/>
          <w:color w:val="000000" w:themeColor="text1"/>
          <w:sz w:val="22"/>
          <w:szCs w:val="24"/>
          <w14:textFill>
            <w14:solidFill>
              <w14:schemeClr w14:val="tx1"/>
            </w14:solidFill>
          </w14:textFill>
        </w:rPr>
        <w:t>附件</w:t>
      </w:r>
      <w:r>
        <w:rPr>
          <w:rFonts w:hint="eastAsia" w:ascii="宋体" w:hAnsi="宋体" w:cs="Arial"/>
          <w:b/>
          <w:color w:val="000000" w:themeColor="text1"/>
          <w:sz w:val="22"/>
          <w:szCs w:val="24"/>
          <w14:textFill>
            <w14:solidFill>
              <w14:schemeClr w14:val="tx1"/>
            </w14:solidFill>
          </w14:textFill>
        </w:rPr>
        <w:t>1</w:t>
      </w:r>
      <w:r>
        <w:rPr>
          <w:rFonts w:ascii="宋体" w:hAnsi="宋体" w:cs="Arial"/>
          <w:b/>
          <w:color w:val="000000" w:themeColor="text1"/>
          <w:sz w:val="22"/>
          <w:szCs w:val="24"/>
          <w14:textFill>
            <w14:solidFill>
              <w14:schemeClr w14:val="tx1"/>
            </w14:solidFill>
          </w14:textFill>
        </w:rPr>
        <w:t>0</w:t>
      </w:r>
      <w:r>
        <w:rPr>
          <w:rFonts w:hint="eastAsia" w:ascii="宋体" w:hAnsi="宋体" w:cs="Arial"/>
          <w:b/>
          <w:color w:val="000000" w:themeColor="text1"/>
          <w:sz w:val="22"/>
          <w:szCs w:val="24"/>
          <w14:textFill>
            <w14:solidFill>
              <w14:schemeClr w14:val="tx1"/>
            </w14:solidFill>
          </w14:textFill>
        </w:rPr>
        <w:t xml:space="preserve"> 技术方案</w:t>
      </w:r>
    </w:p>
    <w:p>
      <w:pPr>
        <w:snapToGrid w:val="0"/>
        <w:spacing w:afterLines="50" w:line="360" w:lineRule="exact"/>
        <w:rPr>
          <w:rFonts w:ascii="宋体" w:hAnsi="宋体" w:cs="Arial"/>
          <w:b/>
          <w:color w:val="000000" w:themeColor="text1"/>
          <w:sz w:val="22"/>
          <w:szCs w:val="24"/>
          <w14:textFill>
            <w14:solidFill>
              <w14:schemeClr w14:val="tx1"/>
            </w14:solidFill>
          </w14:textFill>
        </w:rPr>
      </w:pPr>
      <w:r>
        <w:rPr>
          <w:rFonts w:hint="eastAsia" w:ascii="宋体" w:hAnsi="宋体" w:cs="Arial"/>
          <w:b/>
          <w:color w:val="000000" w:themeColor="text1"/>
          <w:sz w:val="22"/>
          <w:szCs w:val="24"/>
          <w14:textFill>
            <w14:solidFill>
              <w14:schemeClr w14:val="tx1"/>
            </w14:solidFill>
          </w14:textFill>
        </w:rPr>
        <w:t>编写注意事项：</w:t>
      </w:r>
    </w:p>
    <w:p>
      <w:pPr>
        <w:snapToGrid w:val="0"/>
        <w:spacing w:after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供应商可参考第三章 评审办法 附件《评分标准》的要求编写并提供相应资料</w:t>
      </w:r>
    </w:p>
    <w:p>
      <w:pPr>
        <w:tabs>
          <w:tab w:val="left" w:pos="1245"/>
        </w:tabs>
        <w:snapToGrid w:val="0"/>
        <w:spacing w:afterLines="50" w:line="360" w:lineRule="exact"/>
        <w:rPr>
          <w:rFonts w:ascii="宋体" w:hAnsi="宋体"/>
          <w:color w:val="000000" w:themeColor="text1"/>
          <w:szCs w:val="21"/>
          <w14:textFill>
            <w14:solidFill>
              <w14:schemeClr w14:val="tx1"/>
            </w14:solidFill>
          </w14:textFill>
        </w:rPr>
      </w:pPr>
    </w:p>
    <w:p>
      <w:pPr>
        <w:widowControl/>
        <w:jc w:val="left"/>
        <w:rPr>
          <w:rFonts w:ascii="宋体" w:hAnsi="宋体" w:cs="Arial"/>
          <w:color w:val="000000" w:themeColor="text1"/>
          <w:szCs w:val="21"/>
          <w14:textFill>
            <w14:solidFill>
              <w14:schemeClr w14:val="tx1"/>
            </w14:solidFill>
          </w14:textFill>
        </w:rPr>
        <w:sectPr>
          <w:pgSz w:w="11907" w:h="16840"/>
          <w:pgMar w:top="1134" w:right="1134" w:bottom="1134" w:left="1418" w:header="851" w:footer="992" w:gutter="0"/>
          <w:cols w:space="720" w:num="1"/>
        </w:sectPr>
      </w:pPr>
    </w:p>
    <w:p>
      <w:pPr>
        <w:snapToGrid w:val="0"/>
        <w:spacing w:afterLines="50" w:line="360" w:lineRule="exact"/>
        <w:rPr>
          <w:rFonts w:ascii="宋体" w:hAnsi="宋体"/>
          <w:b/>
          <w:color w:val="000000" w:themeColor="text1"/>
          <w:szCs w:val="21"/>
          <w14:textFill>
            <w14:solidFill>
              <w14:schemeClr w14:val="tx1"/>
            </w14:solidFill>
          </w14:textFill>
        </w:rPr>
      </w:pPr>
      <w:bookmarkStart w:id="25" w:name="_Hlt520355938"/>
      <w:bookmarkEnd w:id="25"/>
      <w:bookmarkStart w:id="26" w:name="_Toc520125062"/>
      <w:bookmarkEnd w:id="26"/>
      <w:bookmarkStart w:id="27" w:name="_Ref467990058"/>
      <w:bookmarkEnd w:id="27"/>
      <w:bookmarkStart w:id="28" w:name="_Toc480942358"/>
      <w:bookmarkEnd w:id="28"/>
      <w:bookmarkStart w:id="29" w:name="_Ref467990064"/>
      <w:bookmarkEnd w:id="29"/>
      <w:bookmarkStart w:id="30" w:name="_Hlt520356243"/>
      <w:bookmarkEnd w:id="30"/>
      <w:bookmarkStart w:id="31" w:name="_Ref467990101"/>
      <w:bookmarkEnd w:id="31"/>
      <w:bookmarkStart w:id="32" w:name="_Ref467988479"/>
      <w:bookmarkEnd w:id="32"/>
      <w:bookmarkStart w:id="33" w:name="_Ref467988485"/>
      <w:bookmarkEnd w:id="33"/>
      <w:bookmarkStart w:id="34" w:name="_Ref467988471"/>
      <w:bookmarkEnd w:id="34"/>
      <w:bookmarkStart w:id="35" w:name="_Toc520356229"/>
      <w:bookmarkEnd w:id="35"/>
      <w:bookmarkStart w:id="36" w:name="_Ref467990100"/>
      <w:bookmarkEnd w:id="36"/>
      <w:bookmarkStart w:id="37" w:name="_Toc480942357"/>
      <w:bookmarkEnd w:id="37"/>
      <w:bookmarkStart w:id="38" w:name="_Hlt520356241"/>
      <w:bookmarkEnd w:id="38"/>
      <w:bookmarkStart w:id="39" w:name="_Toc520356228"/>
      <w:bookmarkEnd w:id="39"/>
      <w:bookmarkStart w:id="40" w:name="_Toc520125061"/>
      <w:bookmarkEnd w:id="40"/>
    </w:p>
    <w:p>
      <w:pPr>
        <w:snapToGrid w:val="0"/>
        <w:spacing w:after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附件</w:t>
      </w:r>
      <w:r>
        <w:rPr>
          <w:rFonts w:ascii="宋体" w:hAnsi="宋体"/>
          <w:b/>
          <w:color w:val="000000" w:themeColor="text1"/>
          <w:szCs w:val="21"/>
          <w14:textFill>
            <w14:solidFill>
              <w14:schemeClr w14:val="tx1"/>
            </w14:solidFill>
          </w14:textFill>
        </w:rPr>
        <w:t>11</w:t>
      </w:r>
      <w:r>
        <w:rPr>
          <w:rFonts w:hint="eastAsia" w:ascii="宋体" w:hAnsi="宋体"/>
          <w:b/>
          <w:color w:val="000000" w:themeColor="text1"/>
          <w:szCs w:val="21"/>
          <w14:textFill>
            <w14:solidFill>
              <w14:schemeClr w14:val="tx1"/>
            </w14:solidFill>
          </w14:textFill>
        </w:rPr>
        <w:t xml:space="preserve"> 最终报价表</w:t>
      </w:r>
    </w:p>
    <w:p>
      <w:pPr>
        <w:pStyle w:val="11"/>
        <w:tabs>
          <w:tab w:val="left" w:pos="5580"/>
        </w:tabs>
        <w:snapToGrid w:val="0"/>
        <w:spacing w:afterLines="50" w:line="360" w:lineRule="exact"/>
        <w:ind w:firstLine="358" w:firstLineChars="170"/>
        <w:jc w:val="center"/>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最终报价表</w:t>
      </w:r>
    </w:p>
    <w:p>
      <w:pPr>
        <w:snapToGrid w:val="0"/>
        <w:spacing w:afterLines="50" w:line="360" w:lineRule="exact"/>
        <w:rPr>
          <w:rFonts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项目名称：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项目编号：</w:t>
      </w:r>
    </w:p>
    <w:tbl>
      <w:tblPr>
        <w:tblStyle w:val="23"/>
        <w:tblW w:w="49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13"/>
        <w:gridCol w:w="3334"/>
        <w:gridCol w:w="2316"/>
        <w:gridCol w:w="1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1594" w:type="pct"/>
            <w:vAlign w:val="center"/>
          </w:tcPr>
          <w:p>
            <w:pPr>
              <w:pStyle w:val="6"/>
              <w:ind w:firstLine="0" w:firstLineChars="0"/>
              <w:jc w:val="center"/>
              <w:rPr>
                <w:rFonts w:ascii="宋体" w:hAnsi="宋体"/>
                <w:sz w:val="21"/>
                <w:szCs w:val="21"/>
              </w:rPr>
            </w:pPr>
            <w:r>
              <w:rPr>
                <w:rFonts w:hint="eastAsia" w:ascii="宋体" w:hAnsi="宋体"/>
                <w:sz w:val="21"/>
                <w:szCs w:val="21"/>
              </w:rPr>
              <w:t>供应商名称</w:t>
            </w:r>
          </w:p>
        </w:tc>
        <w:tc>
          <w:tcPr>
            <w:tcW w:w="1707" w:type="pct"/>
            <w:tcBorders>
              <w:left w:val="single" w:color="auto" w:sz="4" w:space="0"/>
              <w:right w:val="single" w:color="auto" w:sz="4" w:space="0"/>
            </w:tcBorders>
            <w:vAlign w:val="center"/>
          </w:tcPr>
          <w:p>
            <w:pPr>
              <w:pStyle w:val="6"/>
              <w:ind w:firstLine="0" w:firstLineChars="0"/>
              <w:jc w:val="center"/>
              <w:rPr>
                <w:rFonts w:ascii="宋体" w:hAnsi="宋体"/>
                <w:sz w:val="21"/>
                <w:szCs w:val="21"/>
              </w:rPr>
            </w:pPr>
            <w:r>
              <w:rPr>
                <w:rFonts w:hint="eastAsia" w:ascii="宋体" w:hAnsi="宋体"/>
                <w:sz w:val="21"/>
                <w:szCs w:val="21"/>
              </w:rPr>
              <w:t>报价总价</w:t>
            </w:r>
          </w:p>
          <w:p>
            <w:pPr>
              <w:pStyle w:val="6"/>
              <w:ind w:firstLine="0" w:firstLineChars="0"/>
              <w:jc w:val="center"/>
              <w:rPr>
                <w:rFonts w:ascii="宋体" w:hAnsi="宋体"/>
                <w:sz w:val="21"/>
                <w:szCs w:val="21"/>
              </w:rPr>
            </w:pPr>
            <w:r>
              <w:rPr>
                <w:rFonts w:hint="eastAsia" w:ascii="宋体" w:hAnsi="宋体"/>
                <w:sz w:val="21"/>
                <w:szCs w:val="21"/>
              </w:rPr>
              <w:t>（人民币 元）</w:t>
            </w:r>
          </w:p>
        </w:tc>
        <w:tc>
          <w:tcPr>
            <w:tcW w:w="1186" w:type="pct"/>
            <w:tcBorders>
              <w:left w:val="single" w:color="auto" w:sz="4" w:space="0"/>
            </w:tcBorders>
            <w:vAlign w:val="center"/>
          </w:tcPr>
          <w:p>
            <w:pPr>
              <w:pStyle w:val="6"/>
              <w:ind w:firstLine="0" w:firstLineChars="0"/>
              <w:jc w:val="center"/>
              <w:rPr>
                <w:rFonts w:ascii="宋体" w:hAnsi="宋体"/>
                <w:sz w:val="21"/>
                <w:szCs w:val="21"/>
              </w:rPr>
            </w:pPr>
            <w:r>
              <w:rPr>
                <w:rFonts w:hint="eastAsia" w:ascii="宋体" w:hAnsi="宋体"/>
                <w:sz w:val="21"/>
                <w:szCs w:val="21"/>
                <w:lang w:val="en-US" w:eastAsia="zh-CN"/>
              </w:rPr>
              <w:t>工</w:t>
            </w:r>
            <w:r>
              <w:rPr>
                <w:rFonts w:hint="eastAsia" w:ascii="宋体" w:hAnsi="宋体"/>
                <w:sz w:val="21"/>
                <w:szCs w:val="21"/>
              </w:rPr>
              <w:t>期</w:t>
            </w:r>
          </w:p>
        </w:tc>
        <w:tc>
          <w:tcPr>
            <w:tcW w:w="512" w:type="pct"/>
            <w:vAlign w:val="center"/>
          </w:tcPr>
          <w:p>
            <w:pPr>
              <w:pStyle w:val="6"/>
              <w:ind w:firstLine="0" w:firstLineChars="0"/>
              <w:jc w:val="center"/>
              <w:rPr>
                <w:rFonts w:ascii="宋体" w:hAnsi="宋体"/>
                <w:sz w:val="21"/>
                <w:szCs w:val="21"/>
              </w:rPr>
            </w:pPr>
            <w:r>
              <w:rPr>
                <w:rFonts w:hint="eastAsia" w:ascii="宋体" w:hAnsi="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594" w:type="pct"/>
            <w:vAlign w:val="center"/>
          </w:tcPr>
          <w:p>
            <w:pPr>
              <w:pStyle w:val="6"/>
              <w:ind w:firstLine="0" w:firstLineChars="0"/>
              <w:jc w:val="center"/>
              <w:rPr>
                <w:rFonts w:ascii="宋体" w:hAnsi="宋体"/>
                <w:sz w:val="21"/>
                <w:szCs w:val="21"/>
              </w:rPr>
            </w:pPr>
          </w:p>
        </w:tc>
        <w:tc>
          <w:tcPr>
            <w:tcW w:w="1707" w:type="pct"/>
            <w:tcBorders>
              <w:left w:val="single" w:color="auto" w:sz="4" w:space="0"/>
              <w:right w:val="single" w:color="auto" w:sz="4" w:space="0"/>
            </w:tcBorders>
            <w:vAlign w:val="center"/>
          </w:tcPr>
          <w:p>
            <w:pPr>
              <w:pStyle w:val="6"/>
              <w:ind w:firstLine="0" w:firstLineChars="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小写： </w:t>
            </w:r>
          </w:p>
          <w:p>
            <w:pPr>
              <w:pStyle w:val="6"/>
              <w:ind w:firstLine="0" w:firstLineChars="0"/>
              <w:rPr>
                <w:rFonts w:ascii="宋体" w:hAnsi="宋体"/>
                <w:sz w:val="21"/>
                <w:szCs w:val="21"/>
              </w:rPr>
            </w:pPr>
            <w:r>
              <w:rPr>
                <w:rFonts w:ascii="宋体" w:hAnsi="宋体" w:eastAsia="宋体"/>
                <w:color w:val="000000" w:themeColor="text1"/>
                <w:sz w:val="21"/>
                <w:szCs w:val="21"/>
                <w14:textFill>
                  <w14:solidFill>
                    <w14:schemeClr w14:val="tx1"/>
                  </w14:solidFill>
                </w14:textFill>
              </w:rPr>
              <w:t>大写</w:t>
            </w:r>
            <w:r>
              <w:rPr>
                <w:rFonts w:hint="eastAsia" w:ascii="宋体" w:hAnsi="宋体" w:eastAsia="宋体"/>
                <w:color w:val="000000" w:themeColor="text1"/>
                <w:sz w:val="21"/>
                <w:szCs w:val="21"/>
                <w14:textFill>
                  <w14:solidFill>
                    <w14:schemeClr w14:val="tx1"/>
                  </w14:solidFill>
                </w14:textFill>
              </w:rPr>
              <w:t>：</w:t>
            </w:r>
          </w:p>
        </w:tc>
        <w:tc>
          <w:tcPr>
            <w:tcW w:w="1186" w:type="pct"/>
            <w:tcBorders>
              <w:left w:val="single" w:color="auto" w:sz="4" w:space="0"/>
            </w:tcBorders>
            <w:vAlign w:val="center"/>
          </w:tcPr>
          <w:p>
            <w:pPr>
              <w:pStyle w:val="6"/>
              <w:ind w:firstLine="0" w:firstLineChars="0"/>
              <w:jc w:val="center"/>
              <w:rPr>
                <w:rFonts w:ascii="宋体" w:hAnsi="宋体"/>
                <w:sz w:val="21"/>
                <w:szCs w:val="21"/>
              </w:rPr>
            </w:pPr>
          </w:p>
        </w:tc>
        <w:tc>
          <w:tcPr>
            <w:tcW w:w="512" w:type="pct"/>
            <w:vAlign w:val="center"/>
          </w:tcPr>
          <w:p>
            <w:pPr>
              <w:pStyle w:val="6"/>
              <w:ind w:firstLine="0" w:firstLineChars="0"/>
              <w:jc w:val="center"/>
              <w:rPr>
                <w:rFonts w:ascii="宋体" w:hAnsi="宋体"/>
                <w:sz w:val="21"/>
                <w:szCs w:val="21"/>
              </w:rPr>
            </w:pPr>
          </w:p>
        </w:tc>
      </w:tr>
    </w:tbl>
    <w:p>
      <w:pPr>
        <w:snapToGrid w:val="0"/>
        <w:spacing w:afterLines="50" w:line="360" w:lineRule="exact"/>
        <w:rPr>
          <w:rFonts w:hAnsi="宋体"/>
          <w:color w:val="000000" w:themeColor="text1"/>
          <w:szCs w:val="21"/>
          <w14:textFill>
            <w14:solidFill>
              <w14:schemeClr w14:val="tx1"/>
            </w14:solidFill>
          </w14:textFill>
        </w:rPr>
      </w:pPr>
    </w:p>
    <w:p>
      <w:pPr>
        <w:snapToGrid w:val="0"/>
        <w:spacing w:afterLines="50" w:line="36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加盖供应商公章，或由</w:t>
      </w:r>
      <w:r>
        <w:rPr>
          <w:rFonts w:hint="eastAsia" w:hAnsi="宋体"/>
          <w:color w:val="000000" w:themeColor="text1"/>
          <w:szCs w:val="24"/>
          <w14:textFill>
            <w14:solidFill>
              <w14:schemeClr w14:val="tx1"/>
            </w14:solidFill>
          </w14:textFill>
        </w:rPr>
        <w:t>供应商法定代表人（负责人）或</w:t>
      </w:r>
      <w:r>
        <w:rPr>
          <w:rFonts w:hint="eastAsia"/>
          <w:color w:val="000000" w:themeColor="text1"/>
          <w14:textFill>
            <w14:solidFill>
              <w14:schemeClr w14:val="tx1"/>
            </w14:solidFill>
          </w14:textFill>
        </w:rPr>
        <w:t>授权代表签字。</w:t>
      </w:r>
    </w:p>
    <w:p>
      <w:pPr>
        <w:snapToGrid w:val="0"/>
        <w:spacing w:afterLines="50"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供应商名称：</w:t>
      </w:r>
    </w:p>
    <w:p>
      <w:pPr>
        <w:snapToGrid w:val="0"/>
        <w:spacing w:afterLines="50" w:line="360" w:lineRule="exact"/>
        <w:rPr>
          <w:rFonts w:ascii="宋体" w:hAnsi="宋体"/>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w:t>
      </w:r>
    </w:p>
    <w:p>
      <w:pPr>
        <w:snapToGrid w:val="0"/>
        <w:spacing w:afterLines="50" w:line="360" w:lineRule="exact"/>
        <w:rPr>
          <w:rFonts w:ascii="宋体" w:hAnsi="宋体"/>
          <w:color w:val="000000" w:themeColor="text1"/>
          <w:szCs w:val="24"/>
          <w14:textFill>
            <w14:solidFill>
              <w14:schemeClr w14:val="tx1"/>
            </w14:solidFill>
          </w14:textFill>
        </w:rPr>
      </w:pPr>
    </w:p>
    <w:p>
      <w:pPr>
        <w:widowControl/>
        <w:jc w:val="left"/>
        <w:rPr>
          <w:rFonts w:ascii="宋体" w:hAnsi="宋体"/>
          <w:color w:val="000000" w:themeColor="text1"/>
          <w:szCs w:val="24"/>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0"/>
        <w:spacing w:after="240" w:line="360" w:lineRule="auto"/>
        <w:rPr>
          <w:rFonts w:ascii="宋体" w:hAnsi="宋体"/>
          <w:color w:val="000000" w:themeColor="text1"/>
          <w:sz w:val="36"/>
          <w:szCs w:val="44"/>
          <w14:textFill>
            <w14:solidFill>
              <w14:schemeClr w14:val="tx1"/>
            </w14:solidFill>
          </w14:textFill>
        </w:rPr>
      </w:pPr>
      <w:bookmarkStart w:id="41" w:name="_Toc8750"/>
      <w:r>
        <w:rPr>
          <w:rFonts w:hint="eastAsia" w:ascii="宋体" w:hAnsi="宋体"/>
          <w:color w:val="000000" w:themeColor="text1"/>
          <w:sz w:val="36"/>
          <w:szCs w:val="44"/>
          <w14:textFill>
            <w14:solidFill>
              <w14:schemeClr w14:val="tx1"/>
            </w14:solidFill>
          </w14:textFill>
        </w:rPr>
        <w:t>第六章  项目需求</w:t>
      </w:r>
      <w:bookmarkEnd w:id="41"/>
    </w:p>
    <w:p>
      <w:pPr>
        <w:adjustRightInd w:val="0"/>
        <w:snapToGrid w:val="0"/>
        <w:spacing w:line="360" w:lineRule="auto"/>
        <w:rPr>
          <w:b/>
          <w:bCs/>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b/>
          <w:bCs/>
          <w:color w:val="000000" w:themeColor="text1"/>
          <w14:textFill>
            <w14:solidFill>
              <w14:schemeClr w14:val="tx1"/>
            </w14:solidFill>
          </w14:textFill>
        </w:rPr>
        <w:t>（一）项目概况</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桂林洋基地消防设施因年久失修，消防设施老化损坏严重，系统无法运行，需进行维修改造，恢复系统运行。基地占地面积53977.07平方米，办公、生活及配套用房8栋，建筑面积共计20857.22平方米。</w:t>
      </w:r>
    </w:p>
    <w:p>
      <w:pPr>
        <w:adjustRightInd w:val="0"/>
        <w:snapToGrid w:val="0"/>
        <w:spacing w:line="360" w:lineRule="auto"/>
        <w:rPr>
          <w:b/>
          <w:bCs/>
          <w:color w:val="000000" w:themeColor="text1"/>
          <w14:textFill>
            <w14:solidFill>
              <w14:schemeClr w14:val="tx1"/>
            </w14:solidFill>
          </w14:textFill>
        </w:rPr>
      </w:pPr>
    </w:p>
    <w:p>
      <w:pPr>
        <w:adjustRightInd w:val="0"/>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（二）招标要求</w:t>
      </w: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标的：设计施工总承包，设计须通过图审部门审查；施工内容：自动控制系统1套、烟感报警装置安装约500个、消火栓维修更换约90套、管道维修更换约100米、应急指示灯更换约500套、消防控制室1套、微型消防站1座等。</w:t>
      </w: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2、质量：符合《中华人民共和国消防法》、《建设工程消防验收评定标准》、《建设工程消防监督管理规定》等，须通过政府消防主管部门验收并取得合格证书。</w:t>
      </w: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3、服务：质量保修期2年，重要设备根据出厂质保规定。</w:t>
      </w: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4、工期：100天。</w:t>
      </w:r>
    </w:p>
    <w:p>
      <w:pPr>
        <w:adjustRightInd w:val="0"/>
        <w:snapToGrid w:val="0"/>
        <w:spacing w:line="360" w:lineRule="auto"/>
        <w:rPr>
          <w:b/>
          <w:bCs/>
          <w:color w:val="000000" w:themeColor="text1"/>
          <w14:textFill>
            <w14:solidFill>
              <w14:schemeClr w14:val="tx1"/>
            </w14:solidFill>
          </w14:textFill>
        </w:rPr>
      </w:pPr>
    </w:p>
    <w:p>
      <w:pPr>
        <w:adjustRightInd w:val="0"/>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（三）付款方式</w:t>
      </w: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1、合同方式：固定总价包干，除签证外不作价格调整。</w:t>
      </w: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2、签订合同后</w:t>
      </w:r>
      <w:r>
        <w:rPr>
          <w:rFonts w:hint="eastAsia"/>
          <w:color w:val="000000" w:themeColor="text1"/>
          <w:lang w:val="en-US" w:eastAsia="zh-CN"/>
          <w14:textFill>
            <w14:solidFill>
              <w14:schemeClr w14:val="tx1"/>
            </w14:solidFill>
          </w14:textFill>
        </w:rPr>
        <w:t>甲方</w:t>
      </w:r>
      <w:r>
        <w:rPr>
          <w:rFonts w:hint="eastAsia"/>
          <w:color w:val="000000" w:themeColor="text1"/>
          <w14:textFill>
            <w14:solidFill>
              <w14:schemeClr w14:val="tx1"/>
            </w14:solidFill>
          </w14:textFill>
        </w:rPr>
        <w:t>支付</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%工程</w:t>
      </w:r>
      <w:r>
        <w:rPr>
          <w:rFonts w:hint="eastAsia"/>
          <w:color w:val="000000" w:themeColor="text1"/>
          <w:lang w:val="en-US" w:eastAsia="zh-CN"/>
          <w14:textFill>
            <w14:solidFill>
              <w14:schemeClr w14:val="tx1"/>
            </w14:solidFill>
          </w14:textFill>
        </w:rPr>
        <w:t>预付</w:t>
      </w:r>
      <w:r>
        <w:rPr>
          <w:rFonts w:hint="eastAsia"/>
          <w:color w:val="000000" w:themeColor="text1"/>
          <w14:textFill>
            <w14:solidFill>
              <w14:schemeClr w14:val="tx1"/>
            </w14:solidFill>
          </w14:textFill>
        </w:rPr>
        <w:t>款，</w:t>
      </w:r>
      <w:r>
        <w:rPr>
          <w:rFonts w:hint="eastAsia"/>
          <w:color w:val="000000" w:themeColor="text1"/>
          <w:lang w:val="en-US" w:eastAsia="zh-CN"/>
          <w14:textFill>
            <w14:solidFill>
              <w14:schemeClr w14:val="tx1"/>
            </w14:solidFill>
          </w14:textFill>
        </w:rPr>
        <w:t>工程施工进度至65%时支付30%进度款，</w:t>
      </w:r>
      <w:r>
        <w:rPr>
          <w:rFonts w:hint="eastAsia"/>
          <w:color w:val="000000" w:themeColor="text1"/>
          <w14:textFill>
            <w14:solidFill>
              <w14:schemeClr w14:val="tx1"/>
            </w14:solidFill>
          </w14:textFill>
        </w:rPr>
        <w:t>工程</w:t>
      </w:r>
      <w:r>
        <w:rPr>
          <w:rFonts w:hint="eastAsia"/>
          <w:color w:val="000000" w:themeColor="text1"/>
          <w:lang w:val="en-US" w:eastAsia="zh-CN"/>
          <w14:textFill>
            <w14:solidFill>
              <w14:schemeClr w14:val="tx1"/>
            </w14:solidFill>
          </w14:textFill>
        </w:rPr>
        <w:t>完工经甲方初步</w:t>
      </w:r>
      <w:r>
        <w:rPr>
          <w:rFonts w:hint="eastAsia"/>
          <w:color w:val="000000" w:themeColor="text1"/>
          <w14:textFill>
            <w14:solidFill>
              <w14:schemeClr w14:val="tx1"/>
            </w14:solidFill>
          </w14:textFill>
        </w:rPr>
        <w:t>验收合格后</w:t>
      </w:r>
      <w:r>
        <w:rPr>
          <w:rFonts w:hint="eastAsia"/>
          <w:color w:val="000000" w:themeColor="text1"/>
          <w:lang w:val="en-US" w:eastAsia="zh-CN"/>
          <w14:textFill>
            <w14:solidFill>
              <w14:schemeClr w14:val="tx1"/>
            </w14:solidFill>
          </w14:textFill>
        </w:rPr>
        <w:t>支付2</w:t>
      </w:r>
      <w:r>
        <w:rPr>
          <w:rFonts w:hint="eastAsia"/>
          <w:color w:val="000000" w:themeColor="text1"/>
          <w14:textFill>
            <w14:solidFill>
              <w14:schemeClr w14:val="tx1"/>
            </w14:solidFill>
          </w14:textFill>
        </w:rPr>
        <w:t>0%工程款，</w:t>
      </w:r>
      <w:r>
        <w:rPr>
          <w:rFonts w:hint="eastAsia"/>
          <w:color w:val="000000" w:themeColor="text1"/>
          <w:lang w:val="en-US" w:eastAsia="zh-CN"/>
          <w14:textFill>
            <w14:solidFill>
              <w14:schemeClr w14:val="tx1"/>
            </w14:solidFill>
          </w14:textFill>
        </w:rPr>
        <w:t>通过政府消防主管部门验收并取得合格证书后，乙方向甲方缴纳工程总价款3%的质保金，甲方向乙方支付剩余全部工程款。质保金自取得消防验收合格证之日起算，工程无质量问题，一年后无息退还质保金。</w:t>
      </w:r>
    </w:p>
    <w:p>
      <w:pPr>
        <w:adjustRightInd w:val="0"/>
        <w:snapToGrid w:val="0"/>
        <w:spacing w:line="360" w:lineRule="auto"/>
        <w:rPr>
          <w:b/>
          <w:bCs/>
          <w:color w:val="000000" w:themeColor="text1"/>
          <w14:textFill>
            <w14:solidFill>
              <w14:schemeClr w14:val="tx1"/>
            </w14:solidFill>
          </w14:textFill>
        </w:rPr>
      </w:pPr>
    </w:p>
    <w:p>
      <w:pPr>
        <w:adjustRightInd w:val="0"/>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（四）预算控制金额、报价</w:t>
      </w: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本采购项目最高限价：人民币壹佰肆拾叁万零肆拾陆元捌角柒分（￥1,430,046.87）。供应商应考虑本项目设计及施工的所有费用，并按采购人提供的工程量清单进行报价。其中不可竞争费共计370,063.63元，包括安全文明措施费16,631.63元，暂列金额66,432.00元（包括其他项目拆除25,000.00元，图纸会审41,432.00元），专业工程暂估价287,000.00元。供应商填报不可竞争费时须按上述金额填写，不得修改，否则其响应无效。</w:t>
      </w:r>
    </w:p>
    <w:p>
      <w:pPr>
        <w:adjustRightInd w:val="0"/>
        <w:snapToGrid w:val="0"/>
        <w:spacing w:line="360" w:lineRule="auto"/>
        <w:rPr>
          <w:rFonts w:ascii="宋体" w:hAnsi="宋体" w:cs="宋体"/>
          <w:szCs w:val="24"/>
        </w:rPr>
      </w:pPr>
      <w:r>
        <w:rPr>
          <w:rFonts w:hint="eastAsia" w:ascii="宋体" w:hAnsi="宋体" w:cs="宋体"/>
          <w:szCs w:val="24"/>
        </w:rPr>
        <w:t>（2）暂列金额视实际情况是否发生或金额大小按实结算。</w:t>
      </w:r>
    </w:p>
    <w:p>
      <w:pPr>
        <w:adjustRightInd w:val="0"/>
        <w:snapToGrid w:val="0"/>
        <w:spacing w:line="360" w:lineRule="auto"/>
        <w:rPr>
          <w:rFonts w:ascii="宋体" w:hAnsi="宋体" w:cs="宋体"/>
          <w:szCs w:val="24"/>
        </w:rPr>
      </w:pPr>
    </w:p>
    <w:p>
      <w:pPr>
        <w:adjustRightInd w:val="0"/>
        <w:snapToGrid w:val="0"/>
        <w:spacing w:line="360" w:lineRule="auto"/>
        <w:rPr>
          <w:rFonts w:ascii="宋体" w:hAnsi="宋体" w:cs="宋体"/>
          <w:b/>
          <w:bCs/>
          <w:szCs w:val="24"/>
        </w:rPr>
      </w:pPr>
      <w:r>
        <w:rPr>
          <w:rFonts w:hint="eastAsia" w:ascii="宋体" w:hAnsi="宋体" w:cs="宋体"/>
          <w:b/>
          <w:bCs/>
          <w:szCs w:val="24"/>
        </w:rPr>
        <w:t>（五）图纸及清单</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本项目需成交单位进行设计，目前仅可提供原施工图纸供查看。</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本项目所提供的的工程类清单为采购单位经过调研并由具备相应资质的造价咨询单位出具，供应商应按清单内容进行报价。具体详见附件“工程量清单”。</w:t>
      </w:r>
    </w:p>
    <w:sectPr>
      <w:headerReference r:id="rId17"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ngsana New">
    <w:altName w:val="Times New Roman"/>
    <w:panose1 w:val="02020603050405020304"/>
    <w:charset w:val="00"/>
    <w:family w:val="roman"/>
    <w:pitch w:val="default"/>
    <w:sig w:usb0="00000000" w:usb1="00000000" w:usb2="00000000" w:usb3="00000000" w:csb0="0001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Angsana New" w:hAnsi="Angsana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21B31"/>
    <w:multiLevelType w:val="singleLevel"/>
    <w:tmpl w:val="A7921B31"/>
    <w:lvl w:ilvl="0" w:tentative="0">
      <w:start w:val="1"/>
      <w:numFmt w:val="chineseCounting"/>
      <w:suff w:val="nothing"/>
      <w:lvlText w:val="%1、"/>
      <w:lvlJc w:val="left"/>
      <w:pPr>
        <w:ind w:left="0" w:firstLine="420"/>
      </w:pPr>
      <w:rPr>
        <w:rFonts w:hint="eastAsia"/>
      </w:rPr>
    </w:lvl>
  </w:abstractNum>
  <w:abstractNum w:abstractNumId="1">
    <w:nsid w:val="00AC7A8E"/>
    <w:multiLevelType w:val="multilevel"/>
    <w:tmpl w:val="00AC7A8E"/>
    <w:lvl w:ilvl="0" w:tentative="0">
      <w:start w:val="1"/>
      <w:numFmt w:val="decimal"/>
      <w:lvlText w:val="%1、"/>
      <w:lvlJc w:val="left"/>
      <w:pPr>
        <w:tabs>
          <w:tab w:val="left" w:pos="846"/>
        </w:tabs>
        <w:ind w:left="846" w:hanging="420"/>
      </w:pPr>
      <w:rPr>
        <w:rFonts w:ascii="仿宋_GB2312" w:hAnsi="Times New Roman" w:eastAsia="仿宋_GB2312" w:cs="Times New Roman"/>
        <w:b w:val="0"/>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560"/>
        </w:tabs>
        <w:ind w:left="1560" w:hanging="720"/>
      </w:pPr>
      <w:rPr>
        <w:rFonts w:hint="default"/>
      </w:rPr>
    </w:lvl>
    <w:lvl w:ilvl="3" w:tentative="0">
      <w:start w:val="3"/>
      <w:numFmt w:val="japaneseCounting"/>
      <w:lvlText w:val="第%4条"/>
      <w:lvlJc w:val="left"/>
      <w:pPr>
        <w:ind w:left="2145" w:hanging="885"/>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2B3798"/>
    <w:multiLevelType w:val="multilevel"/>
    <w:tmpl w:val="0E2B3798"/>
    <w:lvl w:ilvl="0" w:tentative="0">
      <w:start w:val="1"/>
      <w:numFmt w:val="decimal"/>
      <w:lvlText w:val="%1、"/>
      <w:lvlJc w:val="left"/>
      <w:pPr>
        <w:tabs>
          <w:tab w:val="left" w:pos="846"/>
        </w:tabs>
        <w:ind w:left="846" w:hanging="420"/>
      </w:pPr>
      <w:rPr>
        <w:rFonts w:ascii="仿宋_GB2312" w:hAnsi="Times New Roman" w:eastAsia="仿宋_GB2312" w:cs="Times New Roman"/>
        <w:b w:val="0"/>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560"/>
        </w:tabs>
        <w:ind w:left="1560" w:hanging="720"/>
      </w:pPr>
      <w:rPr>
        <w:rFonts w:hint="default"/>
      </w:rPr>
    </w:lvl>
    <w:lvl w:ilvl="3" w:tentative="0">
      <w:start w:val="3"/>
      <w:numFmt w:val="japaneseCounting"/>
      <w:lvlText w:val="第%4条"/>
      <w:lvlJc w:val="left"/>
      <w:pPr>
        <w:ind w:left="2145" w:hanging="885"/>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FC2C51"/>
    <w:multiLevelType w:val="multilevel"/>
    <w:tmpl w:val="18FC2C51"/>
    <w:lvl w:ilvl="0" w:tentative="0">
      <w:start w:val="1"/>
      <w:numFmt w:val="decimal"/>
      <w:lvlText w:val="%1、"/>
      <w:lvlJc w:val="left"/>
      <w:pPr>
        <w:tabs>
          <w:tab w:val="left" w:pos="846"/>
        </w:tabs>
        <w:ind w:left="846" w:hanging="420"/>
      </w:pPr>
      <w:rPr>
        <w:rFonts w:ascii="仿宋_GB2312" w:hAnsi="Times New Roman" w:eastAsia="仿宋_GB2312" w:cs="Times New Roman"/>
        <w:b w:val="0"/>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560"/>
        </w:tabs>
        <w:ind w:left="1560" w:hanging="720"/>
      </w:pPr>
      <w:rPr>
        <w:rFonts w:hint="default"/>
      </w:rPr>
    </w:lvl>
    <w:lvl w:ilvl="3" w:tentative="0">
      <w:start w:val="3"/>
      <w:numFmt w:val="japaneseCounting"/>
      <w:lvlText w:val="第%4条"/>
      <w:lvlJc w:val="left"/>
      <w:pPr>
        <w:ind w:left="2145" w:hanging="885"/>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E177D3E"/>
    <w:multiLevelType w:val="multilevel"/>
    <w:tmpl w:val="1E177D3E"/>
    <w:lvl w:ilvl="0" w:tentative="0">
      <w:start w:val="1"/>
      <w:numFmt w:val="decimal"/>
      <w:lvlText w:val="%1、"/>
      <w:lvlJc w:val="left"/>
      <w:pPr>
        <w:tabs>
          <w:tab w:val="left" w:pos="1140"/>
        </w:tabs>
        <w:ind w:left="1140" w:hanging="420"/>
      </w:pPr>
      <w:rPr>
        <w:rFonts w:ascii="仿宋_GB2312" w:hAnsi="Times New Roman" w:eastAsia="仿宋_GB2312" w:cs="Times New Roman"/>
        <w:b w:val="0"/>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560"/>
        </w:tabs>
        <w:ind w:left="1560" w:hanging="720"/>
      </w:pPr>
      <w:rPr>
        <w:rFonts w:hint="default"/>
      </w:rPr>
    </w:lvl>
    <w:lvl w:ilvl="3" w:tentative="0">
      <w:start w:val="3"/>
      <w:numFmt w:val="japaneseCounting"/>
      <w:lvlText w:val="第%4条"/>
      <w:lvlJc w:val="left"/>
      <w:pPr>
        <w:ind w:left="2145" w:hanging="885"/>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F9D7616"/>
    <w:multiLevelType w:val="multilevel"/>
    <w:tmpl w:val="1F9D7616"/>
    <w:lvl w:ilvl="0" w:tentative="0">
      <w:start w:val="1"/>
      <w:numFmt w:val="decimal"/>
      <w:lvlText w:val="%1、"/>
      <w:lvlJc w:val="left"/>
      <w:pPr>
        <w:tabs>
          <w:tab w:val="left" w:pos="846"/>
        </w:tabs>
        <w:ind w:left="846" w:hanging="420"/>
      </w:pPr>
      <w:rPr>
        <w:rFonts w:ascii="仿宋_GB2312" w:hAnsi="Times New Roman" w:eastAsia="仿宋_GB2312" w:cs="Times New Roman"/>
        <w:b w:val="0"/>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560"/>
        </w:tabs>
        <w:ind w:left="1560" w:hanging="720"/>
      </w:pPr>
      <w:rPr>
        <w:rFonts w:hint="default"/>
      </w:rPr>
    </w:lvl>
    <w:lvl w:ilvl="3" w:tentative="0">
      <w:start w:val="3"/>
      <w:numFmt w:val="japaneseCounting"/>
      <w:lvlText w:val="第%4条"/>
      <w:lvlJc w:val="left"/>
      <w:pPr>
        <w:ind w:left="2145" w:hanging="885"/>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2CF74D2"/>
    <w:multiLevelType w:val="multilevel"/>
    <w:tmpl w:val="32CF74D2"/>
    <w:lvl w:ilvl="0" w:tentative="0">
      <w:start w:val="1"/>
      <w:numFmt w:val="decimal"/>
      <w:lvlText w:val="%1、"/>
      <w:lvlJc w:val="left"/>
      <w:pPr>
        <w:tabs>
          <w:tab w:val="left" w:pos="846"/>
        </w:tabs>
        <w:ind w:left="846" w:hanging="420"/>
      </w:pPr>
      <w:rPr>
        <w:rFonts w:ascii="仿宋_GB2312" w:hAnsi="Times New Roman" w:eastAsia="仿宋_GB2312" w:cs="Times New Roman"/>
        <w:b w:val="0"/>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560"/>
        </w:tabs>
        <w:ind w:left="1560" w:hanging="720"/>
      </w:pPr>
      <w:rPr>
        <w:rFonts w:hint="default"/>
      </w:rPr>
    </w:lvl>
    <w:lvl w:ilvl="3" w:tentative="0">
      <w:start w:val="3"/>
      <w:numFmt w:val="japaneseCounting"/>
      <w:lvlText w:val="第%4条"/>
      <w:lvlJc w:val="left"/>
      <w:pPr>
        <w:ind w:left="2145" w:hanging="885"/>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D553045"/>
    <w:multiLevelType w:val="multilevel"/>
    <w:tmpl w:val="3D553045"/>
    <w:lvl w:ilvl="0" w:tentative="0">
      <w:start w:val="1"/>
      <w:numFmt w:val="decimal"/>
      <w:lvlText w:val="%1、"/>
      <w:lvlJc w:val="left"/>
      <w:pPr>
        <w:tabs>
          <w:tab w:val="left" w:pos="846"/>
        </w:tabs>
        <w:ind w:left="846" w:hanging="420"/>
      </w:pPr>
      <w:rPr>
        <w:rFonts w:ascii="仿宋_GB2312" w:hAnsi="Times New Roman" w:eastAsia="仿宋_GB2312" w:cs="Times New Roman"/>
        <w:b w:val="0"/>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560"/>
        </w:tabs>
        <w:ind w:left="1560" w:hanging="720"/>
      </w:pPr>
      <w:rPr>
        <w:rFonts w:hint="default"/>
      </w:rPr>
    </w:lvl>
    <w:lvl w:ilvl="3" w:tentative="0">
      <w:start w:val="3"/>
      <w:numFmt w:val="japaneseCounting"/>
      <w:lvlText w:val="第%4条"/>
      <w:lvlJc w:val="left"/>
      <w:pPr>
        <w:ind w:left="2145" w:hanging="885"/>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A25E2D"/>
    <w:multiLevelType w:val="multilevel"/>
    <w:tmpl w:val="61A25E2D"/>
    <w:lvl w:ilvl="0" w:tentative="0">
      <w:start w:val="5"/>
      <w:numFmt w:val="japaneseCounting"/>
      <w:lvlText w:val="第%1条"/>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E3A08F4"/>
    <w:multiLevelType w:val="multilevel"/>
    <w:tmpl w:val="6E3A08F4"/>
    <w:lvl w:ilvl="0" w:tentative="0">
      <w:start w:val="1"/>
      <w:numFmt w:val="decimal"/>
      <w:lvlText w:val="%1、"/>
      <w:lvlJc w:val="left"/>
      <w:pPr>
        <w:tabs>
          <w:tab w:val="left" w:pos="846"/>
        </w:tabs>
        <w:ind w:left="846" w:hanging="420"/>
      </w:pPr>
      <w:rPr>
        <w:rFonts w:ascii="仿宋_GB2312" w:hAnsi="Times New Roman" w:eastAsia="仿宋_GB2312" w:cs="Times New Roman"/>
        <w:b w:val="0"/>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560"/>
        </w:tabs>
        <w:ind w:left="1560" w:hanging="720"/>
      </w:pPr>
      <w:rPr>
        <w:rFonts w:hint="default"/>
      </w:rPr>
    </w:lvl>
    <w:lvl w:ilvl="3" w:tentative="0">
      <w:start w:val="3"/>
      <w:numFmt w:val="japaneseCounting"/>
      <w:lvlText w:val="第%4条"/>
      <w:lvlJc w:val="left"/>
      <w:pPr>
        <w:ind w:left="2145" w:hanging="885"/>
      </w:pPr>
      <w:rPr>
        <w:rFonts w:hint="default"/>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9"/>
  </w:num>
  <w:num w:numId="3">
    <w:abstractNumId w:val="6"/>
  </w:num>
  <w:num w:numId="4">
    <w:abstractNumId w:val="5"/>
  </w:num>
  <w:num w:numId="5">
    <w:abstractNumId w:val="8"/>
  </w:num>
  <w:num w:numId="6">
    <w:abstractNumId w:val="0"/>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ThiMDFlNTNjOGRmODU2ODEyNjFlYzg1NTM5MzUifQ=="/>
  </w:docVars>
  <w:rsids>
    <w:rsidRoot w:val="00172A27"/>
    <w:rsid w:val="00024B5E"/>
    <w:rsid w:val="000B773E"/>
    <w:rsid w:val="000E504C"/>
    <w:rsid w:val="00172A27"/>
    <w:rsid w:val="001940CF"/>
    <w:rsid w:val="001C0B20"/>
    <w:rsid w:val="003F6F2E"/>
    <w:rsid w:val="0044477B"/>
    <w:rsid w:val="004912E8"/>
    <w:rsid w:val="00674814"/>
    <w:rsid w:val="006749DB"/>
    <w:rsid w:val="00861BEB"/>
    <w:rsid w:val="008C22D5"/>
    <w:rsid w:val="00A56BEB"/>
    <w:rsid w:val="00BB0211"/>
    <w:rsid w:val="00BC4436"/>
    <w:rsid w:val="00C407A4"/>
    <w:rsid w:val="00CB093F"/>
    <w:rsid w:val="00E76E40"/>
    <w:rsid w:val="04156176"/>
    <w:rsid w:val="066C3088"/>
    <w:rsid w:val="0D0C0B8B"/>
    <w:rsid w:val="17E70E7D"/>
    <w:rsid w:val="185C5A86"/>
    <w:rsid w:val="196F2F44"/>
    <w:rsid w:val="24101F80"/>
    <w:rsid w:val="242F4C7E"/>
    <w:rsid w:val="253969D1"/>
    <w:rsid w:val="29B64969"/>
    <w:rsid w:val="29E50ADA"/>
    <w:rsid w:val="2A30399B"/>
    <w:rsid w:val="34267166"/>
    <w:rsid w:val="3B784795"/>
    <w:rsid w:val="468B6203"/>
    <w:rsid w:val="4850524D"/>
    <w:rsid w:val="49080716"/>
    <w:rsid w:val="4BD209CC"/>
    <w:rsid w:val="587E1CDC"/>
    <w:rsid w:val="5D3C136B"/>
    <w:rsid w:val="69944A86"/>
    <w:rsid w:val="69AD6C73"/>
    <w:rsid w:val="70A0080E"/>
    <w:rsid w:val="775F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outlineLvl w:val="2"/>
    </w:pPr>
    <w:rPr>
      <w:b/>
    </w:rPr>
  </w:style>
  <w:style w:type="paragraph" w:styleId="5">
    <w:name w:val="heading 4"/>
    <w:basedOn w:val="1"/>
    <w:next w:val="1"/>
    <w:qFormat/>
    <w:uiPriority w:val="99"/>
    <w:pPr>
      <w:spacing w:before="72"/>
      <w:ind w:left="1400" w:hanging="603"/>
      <w:outlineLvl w:val="3"/>
    </w:pPr>
    <w:rPr>
      <w:rFonts w:ascii="Cambria" w:hAnsi="Cambria"/>
      <w:b/>
      <w:bCs/>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firstLineChars="200"/>
    </w:pPr>
    <w:rPr>
      <w:rFonts w:asciiTheme="minorHAnsi" w:hAnsiTheme="minorHAnsi" w:eastAsiaTheme="minorEastAsia" w:cstheme="minorBidi"/>
      <w:sz w:val="28"/>
      <w:szCs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link w:val="60"/>
    <w:qFormat/>
    <w:uiPriority w:val="0"/>
    <w:pPr>
      <w:jc w:val="left"/>
    </w:pPr>
  </w:style>
  <w:style w:type="paragraph" w:styleId="9">
    <w:name w:val="Body Text 3"/>
    <w:basedOn w:val="1"/>
    <w:unhideWhenUsed/>
    <w:qFormat/>
    <w:uiPriority w:val="0"/>
    <w:pPr>
      <w:spacing w:after="120"/>
    </w:pPr>
    <w:rPr>
      <w:sz w:val="16"/>
      <w:szCs w:val="16"/>
    </w:rPr>
  </w:style>
  <w:style w:type="paragraph" w:styleId="10">
    <w:name w:val="Body Text"/>
    <w:basedOn w:val="1"/>
    <w:next w:val="1"/>
    <w:unhideWhenUsed/>
    <w:qFormat/>
    <w:uiPriority w:val="0"/>
    <w:pPr>
      <w:widowControl/>
      <w:spacing w:line="360" w:lineRule="auto"/>
    </w:pPr>
    <w:rPr>
      <w:color w:val="FF0000"/>
    </w:rPr>
  </w:style>
  <w:style w:type="paragraph" w:styleId="11">
    <w:name w:val="Plain Text"/>
    <w:basedOn w:val="1"/>
    <w:unhideWhenUsed/>
    <w:qFormat/>
    <w:uiPriority w:val="0"/>
    <w:rPr>
      <w:rFonts w:ascii="宋体" w:hAnsi="Courier New" w:cs="Courier New"/>
      <w:szCs w:val="21"/>
    </w:rPr>
  </w:style>
  <w:style w:type="paragraph" w:styleId="12">
    <w:name w:val="Balloon Text"/>
    <w:basedOn w:val="1"/>
    <w:link w:val="59"/>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left" w:pos="840"/>
        <w:tab w:val="right" w:leader="dot" w:pos="9356"/>
      </w:tabs>
      <w:spacing w:before="120" w:after="120" w:line="360" w:lineRule="auto"/>
      <w:ind w:left="141" w:leftChars="67"/>
      <w:jc w:val="left"/>
    </w:pPr>
    <w:rPr>
      <w:rFonts w:ascii="Arial" w:hAnsi="Arial" w:eastAsia="华文细黑" w:cs="Arial"/>
      <w:b/>
      <w:sz w:val="28"/>
      <w:szCs w:val="24"/>
    </w:rPr>
  </w:style>
  <w:style w:type="paragraph" w:styleId="16">
    <w:name w:val="footnote text"/>
    <w:basedOn w:val="1"/>
    <w:qFormat/>
    <w:uiPriority w:val="99"/>
    <w:pPr>
      <w:suppressAutoHyphens/>
      <w:autoSpaceDN w:val="0"/>
      <w:adjustRightInd w:val="0"/>
      <w:snapToGrid w:val="0"/>
      <w:spacing w:line="360" w:lineRule="auto"/>
      <w:ind w:firstLine="200" w:firstLineChars="200"/>
      <w:jc w:val="left"/>
      <w:textAlignment w:val="baseline"/>
    </w:pPr>
    <w:rPr>
      <w:rFonts w:asciiTheme="minorHAnsi" w:hAnsiTheme="minorHAnsi" w:eastAsiaTheme="minorEastAsia" w:cstheme="minorBidi"/>
      <w:kern w:val="3"/>
      <w:sz w:val="18"/>
      <w:szCs w:val="18"/>
    </w:rPr>
  </w:style>
  <w:style w:type="paragraph" w:styleId="17">
    <w:name w:val="toc 2"/>
    <w:basedOn w:val="1"/>
    <w:next w:val="1"/>
    <w:unhideWhenUsed/>
    <w:qFormat/>
    <w:uiPriority w:val="0"/>
    <w:pPr>
      <w:tabs>
        <w:tab w:val="right" w:leader="dot" w:pos="8495"/>
      </w:tabs>
      <w:spacing w:line="360" w:lineRule="auto"/>
      <w:ind w:left="210"/>
      <w:jc w:val="left"/>
    </w:pPr>
    <w:rPr>
      <w:smallCaps/>
      <w:sz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1"/>
    <w:qFormat/>
    <w:uiPriority w:val="0"/>
    <w:rPr>
      <w:b/>
      <w:bCs/>
    </w:rPr>
  </w:style>
  <w:style w:type="paragraph" w:styleId="22">
    <w:name w:val="Body Text First Indent"/>
    <w:basedOn w:val="10"/>
    <w:unhideWhenUsed/>
    <w:qFormat/>
    <w:uiPriority w:val="0"/>
    <w:pPr>
      <w:widowControl w:val="0"/>
      <w:spacing w:after="120" w:line="240" w:lineRule="auto"/>
      <w:ind w:firstLine="420" w:firstLineChars="100"/>
    </w:pPr>
    <w:rPr>
      <w:color w:val="auto"/>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FollowedHyperlink"/>
    <w:basedOn w:val="25"/>
    <w:qFormat/>
    <w:uiPriority w:val="0"/>
    <w:rPr>
      <w:rFonts w:hint="eastAsia" w:ascii="微软雅黑" w:hAnsi="微软雅黑" w:eastAsia="微软雅黑" w:cs="微软雅黑"/>
      <w:color w:val="02396F"/>
      <w:u w:val="single"/>
    </w:rPr>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styleId="30">
    <w:name w:val="footnote reference"/>
    <w:qFormat/>
    <w:uiPriority w:val="99"/>
    <w:rPr>
      <w:position w:val="0"/>
      <w:sz w:val="20"/>
      <w:vertAlign w:val="superscript"/>
    </w:rPr>
  </w:style>
  <w:style w:type="paragraph" w:customStyle="1" w:styleId="31">
    <w:name w:val="列表段落1"/>
    <w:basedOn w:val="1"/>
    <w:qFormat/>
    <w:uiPriority w:val="34"/>
    <w:pPr>
      <w:ind w:firstLine="420" w:firstLineChars="200"/>
    </w:pPr>
    <w:rPr>
      <w:rFonts w:ascii="Calibri" w:hAnsi="Calibri"/>
      <w:szCs w:val="22"/>
    </w:rPr>
  </w:style>
  <w:style w:type="character" w:customStyle="1" w:styleId="32">
    <w:name w:val="NormalCharacter"/>
    <w:qFormat/>
    <w:uiPriority w:val="0"/>
  </w:style>
  <w:style w:type="paragraph" w:customStyle="1" w:styleId="33">
    <w:name w:val="列出段落3"/>
    <w:basedOn w:val="1"/>
    <w:qFormat/>
    <w:uiPriority w:val="34"/>
    <w:pPr>
      <w:ind w:firstLine="420" w:firstLineChars="200"/>
    </w:pPr>
    <w:rPr>
      <w:rFonts w:ascii="Calibri" w:hAnsi="Calibri"/>
      <w:szCs w:val="22"/>
    </w:rPr>
  </w:style>
  <w:style w:type="character" w:customStyle="1" w:styleId="34">
    <w:name w:val="Msoins"/>
    <w:qFormat/>
    <w:uiPriority w:val="0"/>
  </w:style>
  <w:style w:type="paragraph" w:customStyle="1" w:styleId="35">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w:basedOn w:val="1"/>
    <w:qFormat/>
    <w:uiPriority w:val="0"/>
    <w:pPr>
      <w:widowControl/>
      <w:adjustRightInd w:val="0"/>
      <w:snapToGrid w:val="0"/>
      <w:spacing w:after="200" w:line="360" w:lineRule="auto"/>
      <w:ind w:firstLine="560" w:firstLineChars="200"/>
      <w:jc w:val="left"/>
    </w:pPr>
    <w:rPr>
      <w:rFonts w:ascii="仿宋_GB2312" w:hAnsi="Calibri" w:eastAsia="仿宋_GB2312"/>
      <w:kern w:val="0"/>
      <w:sz w:val="28"/>
      <w:szCs w:val="28"/>
      <w:lang w:val="zh-CN"/>
    </w:rPr>
  </w:style>
  <w:style w:type="paragraph" w:customStyle="1" w:styleId="37">
    <w:name w:val="正文-首缩2字符"/>
    <w:basedOn w:val="1"/>
    <w:qFormat/>
    <w:uiPriority w:val="99"/>
    <w:pPr>
      <w:adjustRightInd w:val="0"/>
      <w:snapToGrid w:val="0"/>
      <w:spacing w:line="300" w:lineRule="auto"/>
      <w:ind w:firstLine="200" w:firstLineChars="200"/>
      <w:jc w:val="left"/>
    </w:pPr>
    <w:rPr>
      <w:rFonts w:ascii="宋体" w:hAnsi="宋体" w:cs="宋体"/>
      <w:sz w:val="24"/>
      <w:szCs w:val="24"/>
    </w:rPr>
  </w:style>
  <w:style w:type="paragraph" w:customStyle="1" w:styleId="38">
    <w:name w:val="列表段落11"/>
    <w:basedOn w:val="1"/>
    <w:qFormat/>
    <w:uiPriority w:val="34"/>
    <w:pPr>
      <w:widowControl/>
      <w:spacing w:afterLines="100"/>
      <w:ind w:firstLine="420" w:firstLineChars="200"/>
      <w:jc w:val="left"/>
    </w:pPr>
    <w:rPr>
      <w:kern w:val="0"/>
      <w:sz w:val="20"/>
    </w:rPr>
  </w:style>
  <w:style w:type="character" w:customStyle="1" w:styleId="39">
    <w:name w:val="cfdate"/>
    <w:basedOn w:val="25"/>
    <w:qFormat/>
    <w:uiPriority w:val="0"/>
    <w:rPr>
      <w:color w:val="333333"/>
      <w:sz w:val="18"/>
      <w:szCs w:val="18"/>
    </w:rPr>
  </w:style>
  <w:style w:type="character" w:customStyle="1" w:styleId="40">
    <w:name w:val="prev"/>
    <w:basedOn w:val="25"/>
    <w:qFormat/>
    <w:uiPriority w:val="0"/>
    <w:rPr>
      <w:rFonts w:ascii="微软雅黑" w:hAnsi="微软雅黑" w:eastAsia="微软雅黑" w:cs="微软雅黑"/>
      <w:sz w:val="21"/>
      <w:szCs w:val="21"/>
    </w:rPr>
  </w:style>
  <w:style w:type="character" w:customStyle="1" w:styleId="41">
    <w:name w:val="prev1"/>
    <w:basedOn w:val="25"/>
    <w:qFormat/>
    <w:uiPriority w:val="0"/>
    <w:rPr>
      <w:color w:val="888888"/>
    </w:rPr>
  </w:style>
  <w:style w:type="character" w:customStyle="1" w:styleId="42">
    <w:name w:val="displayarti"/>
    <w:basedOn w:val="25"/>
    <w:qFormat/>
    <w:uiPriority w:val="0"/>
    <w:rPr>
      <w:color w:val="FFFFFF"/>
      <w:shd w:val="clear" w:color="auto" w:fill="A00000"/>
    </w:rPr>
  </w:style>
  <w:style w:type="character" w:customStyle="1" w:styleId="43">
    <w:name w:val="next"/>
    <w:basedOn w:val="25"/>
    <w:qFormat/>
    <w:uiPriority w:val="0"/>
    <w:rPr>
      <w:rFonts w:hint="eastAsia" w:ascii="微软雅黑" w:hAnsi="微软雅黑" w:eastAsia="微软雅黑" w:cs="微软雅黑"/>
      <w:sz w:val="21"/>
      <w:szCs w:val="21"/>
    </w:rPr>
  </w:style>
  <w:style w:type="character" w:customStyle="1" w:styleId="44">
    <w:name w:val="next1"/>
    <w:basedOn w:val="25"/>
    <w:qFormat/>
    <w:uiPriority w:val="0"/>
    <w:rPr>
      <w:color w:val="888888"/>
    </w:rPr>
  </w:style>
  <w:style w:type="character" w:customStyle="1" w:styleId="45">
    <w:name w:val="redfilefwwh"/>
    <w:basedOn w:val="25"/>
    <w:qFormat/>
    <w:uiPriority w:val="0"/>
    <w:rPr>
      <w:color w:val="BA2636"/>
      <w:sz w:val="18"/>
      <w:szCs w:val="18"/>
    </w:rPr>
  </w:style>
  <w:style w:type="character" w:customStyle="1" w:styleId="46">
    <w:name w:val="redfilenumber"/>
    <w:basedOn w:val="25"/>
    <w:qFormat/>
    <w:uiPriority w:val="0"/>
    <w:rPr>
      <w:color w:val="BA2636"/>
      <w:sz w:val="18"/>
      <w:szCs w:val="18"/>
    </w:rPr>
  </w:style>
  <w:style w:type="character" w:customStyle="1" w:styleId="47">
    <w:name w:val="gjfg"/>
    <w:basedOn w:val="25"/>
    <w:qFormat/>
    <w:uiPriority w:val="0"/>
  </w:style>
  <w:style w:type="character" w:customStyle="1" w:styleId="48">
    <w:name w:val="qxdate"/>
    <w:basedOn w:val="25"/>
    <w:qFormat/>
    <w:uiPriority w:val="0"/>
    <w:rPr>
      <w:color w:val="333333"/>
      <w:sz w:val="18"/>
      <w:szCs w:val="18"/>
    </w:rPr>
  </w:style>
  <w:style w:type="character" w:customStyle="1" w:styleId="49">
    <w:name w:val="prev2"/>
    <w:basedOn w:val="25"/>
    <w:qFormat/>
    <w:uiPriority w:val="0"/>
    <w:rPr>
      <w:rFonts w:ascii="微软雅黑" w:hAnsi="微软雅黑" w:eastAsia="微软雅黑" w:cs="微软雅黑"/>
      <w:sz w:val="21"/>
      <w:szCs w:val="21"/>
    </w:rPr>
  </w:style>
  <w:style w:type="character" w:customStyle="1" w:styleId="50">
    <w:name w:val="next2"/>
    <w:basedOn w:val="25"/>
    <w:qFormat/>
    <w:uiPriority w:val="0"/>
    <w:rPr>
      <w:rFonts w:ascii="微软雅黑" w:hAnsi="微软雅黑" w:eastAsia="微软雅黑" w:cs="微软雅黑"/>
      <w:sz w:val="21"/>
      <w:szCs w:val="21"/>
    </w:rPr>
  </w:style>
  <w:style w:type="character" w:customStyle="1" w:styleId="51">
    <w:name w:val="next3"/>
    <w:basedOn w:val="25"/>
    <w:qFormat/>
    <w:uiPriority w:val="0"/>
    <w:rPr>
      <w:color w:val="888888"/>
    </w:rPr>
  </w:style>
  <w:style w:type="paragraph" w:customStyle="1" w:styleId="5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53">
    <w:name w:val="样式1"/>
    <w:basedOn w:val="1"/>
    <w:qFormat/>
    <w:uiPriority w:val="0"/>
    <w:pPr>
      <w:ind w:firstLine="482"/>
      <w:outlineLvl w:val="0"/>
    </w:pPr>
    <w:rPr>
      <w:rFonts w:ascii="黑体" w:hAnsi="黑体" w:eastAsia="黑体"/>
      <w:sz w:val="32"/>
      <w:szCs w:val="32"/>
    </w:rPr>
  </w:style>
  <w:style w:type="paragraph" w:customStyle="1" w:styleId="54">
    <w:name w:val="7正文"/>
    <w:basedOn w:val="55"/>
    <w:qFormat/>
    <w:uiPriority w:val="0"/>
    <w:pPr>
      <w:spacing w:line="500" w:lineRule="exact"/>
    </w:pPr>
    <w:rPr>
      <w:rFonts w:eastAsia="仿宋"/>
    </w:rPr>
  </w:style>
  <w:style w:type="paragraph" w:customStyle="1" w:styleId="55">
    <w:name w:val="样式14"/>
    <w:basedOn w:val="1"/>
    <w:qFormat/>
    <w:uiPriority w:val="0"/>
    <w:pPr>
      <w:spacing w:line="460" w:lineRule="exact"/>
      <w:ind w:firstLine="200"/>
    </w:pPr>
    <w:rPr>
      <w:rFonts w:ascii="等线" w:hAnsi="等线" w:eastAsia="仿宋_GB2312"/>
      <w:szCs w:val="24"/>
    </w:rPr>
  </w:style>
  <w:style w:type="paragraph" w:customStyle="1" w:styleId="56">
    <w:name w:val="样式2"/>
    <w:basedOn w:val="1"/>
    <w:qFormat/>
    <w:uiPriority w:val="0"/>
    <w:pPr>
      <w:spacing w:line="480" w:lineRule="exact"/>
      <w:ind w:firstLine="200"/>
      <w:outlineLvl w:val="1"/>
    </w:pPr>
    <w:rPr>
      <w:rFonts w:ascii="仿宋_GB2312" w:eastAsia="仿宋_GB2312"/>
      <w:b/>
      <w:color w:val="000000"/>
      <w:sz w:val="28"/>
      <w:szCs w:val="28"/>
    </w:rPr>
  </w:style>
  <w:style w:type="paragraph" w:styleId="57">
    <w:name w:val="List Paragraph"/>
    <w:basedOn w:val="1"/>
    <w:qFormat/>
    <w:uiPriority w:val="34"/>
    <w:pPr>
      <w:ind w:left="797" w:firstLine="480"/>
    </w:p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character" w:customStyle="1" w:styleId="59">
    <w:name w:val="批注框文本 Char"/>
    <w:basedOn w:val="25"/>
    <w:link w:val="12"/>
    <w:uiPriority w:val="0"/>
    <w:rPr>
      <w:kern w:val="2"/>
      <w:sz w:val="18"/>
      <w:szCs w:val="18"/>
    </w:rPr>
  </w:style>
  <w:style w:type="character" w:customStyle="1" w:styleId="60">
    <w:name w:val="批注文字 Char"/>
    <w:basedOn w:val="25"/>
    <w:link w:val="8"/>
    <w:qFormat/>
    <w:uiPriority w:val="0"/>
    <w:rPr>
      <w:kern w:val="2"/>
      <w:sz w:val="21"/>
    </w:rPr>
  </w:style>
  <w:style w:type="character" w:customStyle="1" w:styleId="61">
    <w:name w:val="批注主题 Char"/>
    <w:basedOn w:val="60"/>
    <w:link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32845</Words>
  <Characters>35702</Characters>
  <Lines>281</Lines>
  <Paragraphs>79</Paragraphs>
  <TotalTime>0</TotalTime>
  <ScaleCrop>false</ScaleCrop>
  <LinksUpToDate>false</LinksUpToDate>
  <CharactersWithSpaces>37062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2022-06-01T01:53:00Z</dcterms:created>
  <dc:creator>X.Ray/sun</dc:creator>
  <cp:lastModifiedBy>X.Ray/sun</cp:lastModifiedBy>
  <dcterms:modified xsi:type="dcterms:W3CDTF">2022-07-24T09:38:25Z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CC30534A1CD0474A87FE53D24227D9B1</vt:lpwstr>
  </property>
</Properties>
</file>